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5" w:rsidRPr="00BA6AD0" w:rsidRDefault="00BE6BA5" w:rsidP="003B30AC">
      <w:pPr>
        <w:jc w:val="center"/>
        <w:rPr>
          <w:rFonts w:ascii="Consolas" w:hAnsi="Consolas" w:cs="Consolas"/>
          <w:b/>
          <w:sz w:val="32"/>
          <w:szCs w:val="32"/>
        </w:rPr>
      </w:pPr>
      <w:bookmarkStart w:id="0" w:name="_GoBack"/>
      <w:r w:rsidRPr="00BA6AD0">
        <w:rPr>
          <w:rFonts w:ascii="Consolas" w:hAnsi="Consolas" w:cs="Consolas"/>
          <w:b/>
          <w:sz w:val="32"/>
          <w:szCs w:val="32"/>
        </w:rPr>
        <w:t>Escuela Normal de Educación Preescolar del Estado.</w:t>
      </w:r>
    </w:p>
    <w:p w:rsidR="00BE6BA5" w:rsidRPr="00BA6AD0" w:rsidRDefault="00B36585" w:rsidP="00BE6BA5">
      <w:pPr>
        <w:jc w:val="center"/>
        <w:rPr>
          <w:rFonts w:ascii="Consolas" w:hAnsi="Consolas" w:cs="Consolas"/>
          <w:b/>
          <w:sz w:val="32"/>
          <w:szCs w:val="32"/>
        </w:rPr>
      </w:pPr>
      <w:r w:rsidRPr="00BA6AD0">
        <w:rPr>
          <w:rFonts w:ascii="Consolas" w:hAnsi="Consolas" w:cs="Consolas"/>
          <w:b/>
          <w:sz w:val="32"/>
          <w:szCs w:val="32"/>
        </w:rPr>
        <w:t xml:space="preserve">     </w:t>
      </w:r>
      <w:r w:rsidR="00BE6BA5" w:rsidRPr="00BA6AD0">
        <w:rPr>
          <w:rFonts w:ascii="Consolas" w:hAnsi="Consolas" w:cs="Consolas"/>
          <w:b/>
          <w:sz w:val="32"/>
          <w:szCs w:val="32"/>
        </w:rPr>
        <w:t>Licenciatura de Educación Preescolar.</w:t>
      </w:r>
    </w:p>
    <w:p w:rsidR="00BE6BA5" w:rsidRPr="00BA6AD0" w:rsidRDefault="002F6EAC" w:rsidP="00BE6BA5">
      <w:pPr>
        <w:jc w:val="center"/>
        <w:rPr>
          <w:rFonts w:ascii="Consolas" w:hAnsi="Consolas" w:cs="Consolas"/>
          <w:b/>
          <w:sz w:val="32"/>
          <w:szCs w:val="32"/>
        </w:rPr>
      </w:pPr>
      <w:r w:rsidRPr="00BA6AD0">
        <w:rPr>
          <w:rFonts w:ascii="Consolas" w:hAnsi="Consolas" w:cs="Consolas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A5ED290" wp14:editId="52C0D2AD">
            <wp:simplePos x="0" y="0"/>
            <wp:positionH relativeFrom="margin">
              <wp:posOffset>1651635</wp:posOffset>
            </wp:positionH>
            <wp:positionV relativeFrom="margin">
              <wp:posOffset>915035</wp:posOffset>
            </wp:positionV>
            <wp:extent cx="2443480" cy="1816735"/>
            <wp:effectExtent l="0" t="0" r="0" b="0"/>
            <wp:wrapTight wrapText="bothSides">
              <wp:wrapPolygon edited="0">
                <wp:start x="0" y="0"/>
                <wp:lineTo x="0" y="21290"/>
                <wp:lineTo x="21387" y="21290"/>
                <wp:lineTo x="21387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6BA5" w:rsidRPr="00BA6AD0" w:rsidRDefault="00BE6BA5" w:rsidP="00BE6BA5">
      <w:pPr>
        <w:jc w:val="center"/>
        <w:rPr>
          <w:rFonts w:ascii="Consolas" w:hAnsi="Consolas" w:cs="Consolas"/>
          <w:b/>
          <w:sz w:val="24"/>
          <w:szCs w:val="24"/>
        </w:rPr>
      </w:pPr>
    </w:p>
    <w:p w:rsidR="00BE6BA5" w:rsidRPr="00BA6AD0" w:rsidRDefault="00BE6BA5" w:rsidP="00BE6BA5">
      <w:pPr>
        <w:jc w:val="center"/>
        <w:rPr>
          <w:rFonts w:ascii="Consolas" w:hAnsi="Consolas" w:cs="Consolas"/>
          <w:b/>
          <w:sz w:val="24"/>
          <w:szCs w:val="24"/>
        </w:rPr>
      </w:pPr>
    </w:p>
    <w:p w:rsidR="002F6EAC" w:rsidRPr="00BA6AD0" w:rsidRDefault="00BE6BA5" w:rsidP="00C0616D">
      <w:pPr>
        <w:rPr>
          <w:rFonts w:ascii="Consolas" w:hAnsi="Consolas" w:cs="Consolas"/>
          <w:b/>
          <w:sz w:val="36"/>
          <w:szCs w:val="36"/>
        </w:rPr>
      </w:pPr>
      <w:r w:rsidRPr="00BA6AD0">
        <w:rPr>
          <w:rFonts w:ascii="Consolas" w:hAnsi="Consolas" w:cs="Consolas"/>
          <w:b/>
          <w:sz w:val="36"/>
          <w:szCs w:val="36"/>
        </w:rPr>
        <w:t xml:space="preserve">               </w:t>
      </w:r>
      <w:r w:rsidR="00C0616D" w:rsidRPr="00BA6AD0">
        <w:rPr>
          <w:rFonts w:ascii="Consolas" w:hAnsi="Consolas" w:cs="Consolas"/>
          <w:b/>
          <w:sz w:val="36"/>
          <w:szCs w:val="36"/>
        </w:rPr>
        <w:t xml:space="preserve"> </w:t>
      </w:r>
    </w:p>
    <w:p w:rsidR="002F6EAC" w:rsidRPr="00BA6AD0" w:rsidRDefault="002F6EAC" w:rsidP="00C0616D">
      <w:pPr>
        <w:rPr>
          <w:rFonts w:ascii="Consolas" w:hAnsi="Consolas" w:cs="Consolas"/>
          <w:b/>
          <w:sz w:val="36"/>
          <w:szCs w:val="36"/>
        </w:rPr>
      </w:pPr>
    </w:p>
    <w:p w:rsidR="002F6EAC" w:rsidRPr="00BA6AD0" w:rsidRDefault="002F6EAC" w:rsidP="00C0616D">
      <w:pPr>
        <w:rPr>
          <w:rFonts w:ascii="Consolas" w:hAnsi="Consolas" w:cs="Consolas"/>
          <w:b/>
          <w:sz w:val="36"/>
          <w:szCs w:val="36"/>
        </w:rPr>
      </w:pPr>
    </w:p>
    <w:p w:rsidR="00BE6BA5" w:rsidRPr="00BA6AD0" w:rsidRDefault="00BE6BA5" w:rsidP="002F6EAC">
      <w:pPr>
        <w:jc w:val="center"/>
        <w:rPr>
          <w:rFonts w:ascii="Consolas" w:hAnsi="Consolas" w:cs="Consolas"/>
          <w:b/>
          <w:sz w:val="36"/>
          <w:szCs w:val="36"/>
        </w:rPr>
      </w:pPr>
      <w:r w:rsidRPr="00BA6AD0">
        <w:rPr>
          <w:rFonts w:ascii="Consolas" w:hAnsi="Consolas" w:cs="Consolas"/>
          <w:b/>
          <w:sz w:val="36"/>
          <w:szCs w:val="36"/>
        </w:rPr>
        <w:t>ENEP FORTALECIMIENTO</w:t>
      </w:r>
    </w:p>
    <w:p w:rsidR="00BE6BA5" w:rsidRPr="00BA6AD0" w:rsidRDefault="00BE6BA5" w:rsidP="00BE6BA5">
      <w:pPr>
        <w:jc w:val="center"/>
        <w:rPr>
          <w:rFonts w:ascii="Consolas" w:hAnsi="Consolas" w:cs="Consolas"/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BE6BA5" w:rsidRPr="00BA6AD0" w:rsidTr="00065EA2">
        <w:trPr>
          <w:tblCellSpacing w:w="15" w:type="dxa"/>
        </w:trPr>
        <w:tc>
          <w:tcPr>
            <w:tcW w:w="0" w:type="auto"/>
            <w:hideMark/>
          </w:tcPr>
          <w:p w:rsidR="00526233" w:rsidRPr="00BA6AD0" w:rsidRDefault="00526233" w:rsidP="002F6EAC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  <w:r w:rsidRPr="00BA6AD0"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  <w:t>UNIDAD I</w:t>
            </w:r>
          </w:p>
          <w:p w:rsidR="003B30AC" w:rsidRPr="00BA6AD0" w:rsidRDefault="003B30AC" w:rsidP="00B36585">
            <w:pPr>
              <w:spacing w:before="75" w:after="75" w:line="240" w:lineRule="auto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</w:p>
          <w:p w:rsidR="003B30AC" w:rsidRPr="00BA6AD0" w:rsidRDefault="003B30AC" w:rsidP="00B36585">
            <w:pPr>
              <w:spacing w:before="75" w:after="75" w:line="240" w:lineRule="auto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</w:p>
          <w:p w:rsidR="003B30AC" w:rsidRPr="00BA6AD0" w:rsidRDefault="003B30AC" w:rsidP="00B36585">
            <w:pPr>
              <w:spacing w:before="75" w:after="75" w:line="240" w:lineRule="auto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</w:p>
          <w:p w:rsidR="002F6EAC" w:rsidRPr="00BA6AD0" w:rsidRDefault="00BE6BA5" w:rsidP="00C0616D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  <w:r w:rsidRPr="00BA6AD0"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  <w:t>Fundamentos generales del Pla</w:t>
            </w:r>
            <w:r w:rsidR="00B36585" w:rsidRPr="00BA6AD0"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  <w:t xml:space="preserve">n de Estudios 2011 de Educación </w:t>
            </w:r>
            <w:r w:rsidRPr="00BA6AD0"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  <w:t>Básica</w:t>
            </w:r>
            <w:r w:rsidR="002F6EAC" w:rsidRPr="00BA6AD0"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  <w:t xml:space="preserve"> </w:t>
            </w:r>
          </w:p>
          <w:p w:rsidR="002F6EAC" w:rsidRPr="00BA6AD0" w:rsidRDefault="002F6EAC" w:rsidP="00C0616D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</w:p>
          <w:p w:rsidR="00C0616D" w:rsidRPr="00BA6AD0" w:rsidRDefault="00BE6BA5" w:rsidP="00C0616D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  <w:r w:rsidRPr="00BA6AD0"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  <w:t>CUADRO COMPARATIVO</w:t>
            </w:r>
          </w:p>
          <w:p w:rsidR="00C0616D" w:rsidRPr="00BA6AD0" w:rsidRDefault="00C0616D" w:rsidP="00C0616D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</w:p>
          <w:p w:rsidR="00526233" w:rsidRPr="00BA6AD0" w:rsidRDefault="00526233" w:rsidP="00C0616D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  <w:r w:rsidRPr="00BA6AD0"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  <w:t>Asesor: Ramón de Jesús Reséndiz Sánchez.</w:t>
            </w:r>
          </w:p>
          <w:p w:rsidR="00526233" w:rsidRPr="00BA6AD0" w:rsidRDefault="00526233" w:rsidP="00C0616D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</w:p>
          <w:p w:rsidR="00526233" w:rsidRPr="00BA6AD0" w:rsidRDefault="00526233" w:rsidP="00C0616D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  <w:r w:rsidRPr="00BA6AD0"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  <w:t>4. F</w:t>
            </w:r>
          </w:p>
          <w:p w:rsidR="00C0616D" w:rsidRPr="00BA6AD0" w:rsidRDefault="00C0616D" w:rsidP="00C0616D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</w:p>
          <w:p w:rsidR="002F6EAC" w:rsidRPr="00BA6AD0" w:rsidRDefault="002F6EAC" w:rsidP="002F6EAC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  <w:r w:rsidRPr="00BA6AD0"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  <w:t>Diana Cecilia de las Fuentes Cepeda</w:t>
            </w:r>
          </w:p>
          <w:p w:rsidR="002F6EAC" w:rsidRPr="00BA6AD0" w:rsidRDefault="002F6EAC" w:rsidP="002F6EAC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</w:p>
          <w:p w:rsidR="00526233" w:rsidRPr="00BA6AD0" w:rsidRDefault="00C0616D" w:rsidP="002F6EAC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  <w:r w:rsidRPr="00BA6AD0"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BE6BA5" w:rsidRPr="00BA6AD0"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  <w:t>Saltillo Coahuila de Zaragoza.</w:t>
            </w:r>
          </w:p>
          <w:p w:rsidR="00BA6AD0" w:rsidRPr="00BA6AD0" w:rsidRDefault="00BA6AD0" w:rsidP="00BA6AD0">
            <w:pPr>
              <w:spacing w:before="75" w:after="75" w:line="240" w:lineRule="auto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</w:p>
          <w:p w:rsidR="007C48AB" w:rsidRPr="00BA6AD0" w:rsidRDefault="00A06A4B" w:rsidP="00BA6AD0">
            <w:pPr>
              <w:spacing w:before="75" w:after="75" w:line="240" w:lineRule="auto"/>
              <w:outlineLvl w:val="1"/>
              <w:rPr>
                <w:rFonts w:ascii="Consolas" w:eastAsia="Times New Roman" w:hAnsi="Consolas" w:cs="Consolas"/>
                <w:b/>
                <w:bCs/>
                <w:iCs/>
                <w:outline/>
                <w:color w:val="C0504D" w:themeColor="accent2"/>
                <w:sz w:val="28"/>
                <w:szCs w:val="28"/>
                <w:lang w:eastAsia="es-MX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  <w:r w:rsidRPr="00BA6AD0">
              <w:rPr>
                <w:rFonts w:ascii="Consolas" w:eastAsia="Times New Roman" w:hAnsi="Consolas" w:cs="Consolas"/>
                <w:b/>
                <w:outline/>
                <w:color w:val="C0504D" w:themeColor="accent2"/>
                <w:sz w:val="23"/>
                <w:szCs w:val="23"/>
                <w:lang w:eastAsia="es-MX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PRINCIPALES CONCEPTOS Y PRINCIPIOS TEÓRICOS DEL PROGRAMA DE ESTUDIOS DE EDUCACIÓN BÁSICA 2011 </w:t>
            </w:r>
          </w:p>
          <w:p w:rsidR="00A06A4B" w:rsidRPr="00BA6AD0" w:rsidRDefault="00A06A4B" w:rsidP="00BE6BA5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color w:val="000000"/>
                <w:sz w:val="23"/>
                <w:szCs w:val="23"/>
                <w:lang w:eastAsia="es-MX"/>
              </w:rPr>
            </w:pPr>
          </w:p>
          <w:p w:rsidR="00A06A4B" w:rsidRPr="00BA6AD0" w:rsidRDefault="00A06A4B" w:rsidP="00BE6BA5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color w:val="EEECE1" w:themeColor="background2"/>
                <w:sz w:val="23"/>
                <w:szCs w:val="23"/>
                <w:lang w:eastAsia="es-MX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BA6AD0">
              <w:rPr>
                <w:rFonts w:ascii="Consolas" w:eastAsia="Times New Roman" w:hAnsi="Consolas" w:cs="Consolas"/>
                <w:b/>
                <w:color w:val="EEECE1" w:themeColor="background2"/>
                <w:sz w:val="23"/>
                <w:szCs w:val="23"/>
                <w:lang w:eastAsia="es-MX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INTRODUCCIÓN</w:t>
            </w:r>
          </w:p>
          <w:p w:rsidR="007C48AB" w:rsidRPr="00BA6AD0" w:rsidRDefault="007C48AB" w:rsidP="00A06A4B">
            <w:pPr>
              <w:spacing w:before="75" w:after="75" w:line="240" w:lineRule="auto"/>
              <w:jc w:val="both"/>
              <w:outlineLvl w:val="1"/>
              <w:rPr>
                <w:rFonts w:ascii="Consolas" w:eastAsia="Times New Roman" w:hAnsi="Consolas" w:cs="Consolas"/>
                <w:bCs/>
                <w:iCs/>
                <w:color w:val="000000"/>
                <w:sz w:val="28"/>
                <w:szCs w:val="28"/>
                <w:lang w:eastAsia="es-MX"/>
              </w:rPr>
            </w:pPr>
            <w:r w:rsidRPr="00BA6AD0">
              <w:rPr>
                <w:rFonts w:ascii="Consolas" w:eastAsia="Times New Roman" w:hAnsi="Consolas" w:cs="Consolas"/>
                <w:color w:val="000000"/>
                <w:sz w:val="23"/>
                <w:szCs w:val="23"/>
                <w:lang w:eastAsia="es-MX"/>
              </w:rPr>
              <w:t>Los principio</w:t>
            </w:r>
            <w:r w:rsidR="00A06A4B" w:rsidRPr="00BA6AD0">
              <w:rPr>
                <w:rFonts w:ascii="Consolas" w:eastAsia="Times New Roman" w:hAnsi="Consolas" w:cs="Consolas"/>
                <w:color w:val="000000"/>
                <w:sz w:val="23"/>
                <w:szCs w:val="23"/>
                <w:lang w:eastAsia="es-MX"/>
              </w:rPr>
              <w:t>s</w:t>
            </w:r>
            <w:r w:rsidRPr="00BA6AD0">
              <w:rPr>
                <w:rFonts w:ascii="Consolas" w:eastAsia="Times New Roman" w:hAnsi="Consolas" w:cs="Consolas"/>
                <w:color w:val="000000"/>
                <w:sz w:val="23"/>
                <w:szCs w:val="23"/>
                <w:lang w:eastAsia="es-MX"/>
              </w:rPr>
              <w:t xml:space="preserve"> pedagógicos son</w:t>
            </w:r>
            <w:r w:rsidR="00BA6AD0" w:rsidRPr="00BA6AD0">
              <w:rPr>
                <w:rFonts w:ascii="Consolas" w:eastAsia="Times New Roman" w:hAnsi="Consolas" w:cs="Consolas"/>
                <w:color w:val="000000"/>
                <w:sz w:val="23"/>
                <w:szCs w:val="23"/>
                <w:lang w:eastAsia="es-MX"/>
              </w:rPr>
              <w:t xml:space="preserve"> indispensables para cambiar y mejorar la práctica docente </w:t>
            </w:r>
            <w:r w:rsidRPr="00BA6AD0">
              <w:rPr>
                <w:rFonts w:ascii="Consolas" w:eastAsia="Times New Roman" w:hAnsi="Consolas" w:cs="Consolas"/>
                <w:color w:val="000000"/>
                <w:sz w:val="23"/>
                <w:szCs w:val="23"/>
                <w:lang w:eastAsia="es-MX"/>
              </w:rPr>
              <w:t>condiciones esenciales para la implementación del currículo, l</w:t>
            </w:r>
            <w:r w:rsidR="00A06A4B" w:rsidRPr="00BA6AD0">
              <w:rPr>
                <w:rFonts w:ascii="Consolas" w:eastAsia="Times New Roman" w:hAnsi="Consolas" w:cs="Consolas"/>
                <w:color w:val="000000"/>
                <w:sz w:val="23"/>
                <w:szCs w:val="23"/>
                <w:lang w:eastAsia="es-MX"/>
              </w:rPr>
              <w:t>a transformación de la práctica</w:t>
            </w:r>
            <w:r w:rsidRPr="00BA6AD0">
              <w:rPr>
                <w:rFonts w:ascii="Consolas" w:eastAsia="Times New Roman" w:hAnsi="Consolas" w:cs="Consolas"/>
                <w:color w:val="000000"/>
                <w:sz w:val="23"/>
                <w:szCs w:val="23"/>
                <w:lang w:eastAsia="es-MX"/>
              </w:rPr>
              <w:t xml:space="preserve"> docente y la mejora de la calidad educativa.</w:t>
            </w:r>
          </w:p>
          <w:p w:rsidR="00B36585" w:rsidRPr="00BA6AD0" w:rsidRDefault="00B36585" w:rsidP="00BE6BA5">
            <w:pPr>
              <w:spacing w:before="75" w:after="75" w:line="240" w:lineRule="auto"/>
              <w:jc w:val="center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65"/>
              <w:gridCol w:w="1923"/>
              <w:gridCol w:w="2491"/>
              <w:gridCol w:w="2349"/>
            </w:tblGrid>
            <w:tr w:rsidR="00BE6BA5" w:rsidRPr="00BA6AD0" w:rsidTr="00B320F1">
              <w:trPr>
                <w:trHeight w:val="672"/>
              </w:trPr>
              <w:tc>
                <w:tcPr>
                  <w:tcW w:w="3928" w:type="dxa"/>
                  <w:gridSpan w:val="2"/>
                  <w:tcBorders>
                    <w:right w:val="single" w:sz="18" w:space="0" w:color="auto"/>
                  </w:tcBorders>
                  <w:shd w:val="clear" w:color="auto" w:fill="FFFF66"/>
                </w:tcPr>
                <w:p w:rsidR="00BE6BA5" w:rsidRPr="00BA6AD0" w:rsidRDefault="002A76F8" w:rsidP="00072A17">
                  <w:pPr>
                    <w:spacing w:before="75" w:after="75"/>
                    <w:jc w:val="center"/>
                    <w:outlineLvl w:val="1"/>
                    <w:rPr>
                      <w:rFonts w:ascii="Consolas" w:eastAsia="Times New Roman" w:hAnsi="Consolas" w:cs="Consolas"/>
                      <w:b/>
                      <w:bCs/>
                      <w:iCs/>
                      <w:color w:val="F79646" w:themeColor="accent6"/>
                      <w:sz w:val="28"/>
                      <w:szCs w:val="28"/>
                      <w:lang w:eastAsia="es-MX"/>
                      <w14:shadow w14:blurRad="50800" w14:dist="40005" w14:dir="5400000" w14:sx="100000" w14:sy="100000" w14:kx="0" w14:ky="0" w14:algn="tl">
                        <w14:srgbClr w14:val="000000">
                          <w14:alpha w14:val="67000"/>
                          <w14:shade w14:val="5000"/>
                          <w14:satMod w14:val="120000"/>
                        </w14:srgbClr>
                      </w14:shadow>
                      <w14:textOutline w14:w="15773" w14:cap="flat" w14:cmpd="sng" w14:algn="ctr">
                        <w14:gradFill>
                          <w14:gsLst>
                            <w14:gs w14:pos="70000">
                              <w14:schemeClr w14:val="accent6">
                                <w14:shade w14:val="50000"/>
                                <w14:satMod w14:val="190000"/>
                              </w14:schemeClr>
                            </w14:gs>
                            <w14:gs w14:pos="0">
                              <w14:schemeClr w14:val="accent6">
                                <w14:tint w14:val="77000"/>
                                <w14:satMod w14:val="180000"/>
                              </w14:schemeClr>
                            </w14:gs>
                          </w14:gsLst>
                          <w14:lin w14:ang="5400000" w14:scaled="0"/>
                        </w14:gradFill>
                        <w14:prstDash w14:val="solid"/>
                        <w14:round/>
                      </w14:textOutline>
                      <w14:textFill>
                        <w14:solidFill>
                          <w14:schemeClr w14:val="accent6">
                            <w14:tint w14:val="15000"/>
                            <w14:satMod w14:val="200000"/>
                          </w14:schemeClr>
                        </w14:solidFill>
                      </w14:textFill>
                    </w:rPr>
                  </w:pPr>
                  <w:r w:rsidRPr="00BA6AD0">
                    <w:rPr>
                      <w:rFonts w:ascii="Consolas" w:eastAsia="Times New Roman" w:hAnsi="Consolas" w:cs="Consolas"/>
                      <w:b/>
                      <w:color w:val="F79646" w:themeColor="accent6"/>
                      <w:sz w:val="28"/>
                      <w:szCs w:val="28"/>
                      <w:lang w:eastAsia="es-MX"/>
                      <w14:shadow w14:blurRad="50800" w14:dist="40005" w14:dir="5400000" w14:sx="100000" w14:sy="100000" w14:kx="0" w14:ky="0" w14:algn="tl">
                        <w14:srgbClr w14:val="000000">
                          <w14:alpha w14:val="67000"/>
                          <w14:shade w14:val="5000"/>
                          <w14:satMod w14:val="120000"/>
                        </w14:srgbClr>
                      </w14:shadow>
                      <w14:textOutline w14:w="15773" w14:cap="flat" w14:cmpd="sng" w14:algn="ctr">
                        <w14:gradFill>
                          <w14:gsLst>
                            <w14:gs w14:pos="70000">
                              <w14:schemeClr w14:val="accent6">
                                <w14:shade w14:val="50000"/>
                                <w14:satMod w14:val="190000"/>
                              </w14:schemeClr>
                            </w14:gs>
                            <w14:gs w14:pos="0">
                              <w14:schemeClr w14:val="accent6">
                                <w14:tint w14:val="77000"/>
                                <w14:satMod w14:val="180000"/>
                              </w14:schemeClr>
                            </w14:gs>
                          </w14:gsLst>
                          <w14:lin w14:ang="5400000" w14:scaled="0"/>
                        </w14:gradFill>
                        <w14:prstDash w14:val="solid"/>
                        <w14:round/>
                      </w14:textOutline>
                      <w14:textFill>
                        <w14:solidFill>
                          <w14:schemeClr w14:val="accent6">
                            <w14:tint w14:val="15000"/>
                            <w14:satMod w14:val="200000"/>
                          </w14:schemeClr>
                        </w14:solidFill>
                      </w14:textFill>
                    </w:rPr>
                    <w:t>PRINCIPIOS PEDAGÓGICOS</w:t>
                  </w:r>
                </w:p>
              </w:tc>
              <w:tc>
                <w:tcPr>
                  <w:tcW w:w="4900" w:type="dxa"/>
                  <w:gridSpan w:val="2"/>
                  <w:tcBorders>
                    <w:left w:val="single" w:sz="18" w:space="0" w:color="auto"/>
                  </w:tcBorders>
                  <w:shd w:val="clear" w:color="auto" w:fill="FFFF66"/>
                </w:tcPr>
                <w:p w:rsidR="00BE6BA5" w:rsidRPr="00BA6AD0" w:rsidRDefault="002A76F8" w:rsidP="00B36585">
                  <w:pPr>
                    <w:spacing w:before="75" w:after="75"/>
                    <w:jc w:val="center"/>
                    <w:outlineLvl w:val="1"/>
                    <w:rPr>
                      <w:rFonts w:ascii="Consolas" w:eastAsia="Times New Roman" w:hAnsi="Consolas" w:cs="Consolas"/>
                      <w:b/>
                      <w:bCs/>
                      <w:iCs/>
                      <w:color w:val="F79646" w:themeColor="accent6"/>
                      <w:sz w:val="28"/>
                      <w:szCs w:val="28"/>
                      <w:lang w:eastAsia="es-MX"/>
                      <w14:shadow w14:blurRad="50800" w14:dist="40005" w14:dir="5400000" w14:sx="100000" w14:sy="100000" w14:kx="0" w14:ky="0" w14:algn="tl">
                        <w14:srgbClr w14:val="000000">
                          <w14:alpha w14:val="67000"/>
                          <w14:shade w14:val="5000"/>
                          <w14:satMod w14:val="120000"/>
                        </w14:srgbClr>
                      </w14:shadow>
                      <w14:textOutline w14:w="15773" w14:cap="flat" w14:cmpd="sng" w14:algn="ctr">
                        <w14:gradFill>
                          <w14:gsLst>
                            <w14:gs w14:pos="70000">
                              <w14:schemeClr w14:val="accent6">
                                <w14:shade w14:val="50000"/>
                                <w14:satMod w14:val="190000"/>
                              </w14:schemeClr>
                            </w14:gs>
                            <w14:gs w14:pos="0">
                              <w14:schemeClr w14:val="accent6">
                                <w14:tint w14:val="77000"/>
                                <w14:satMod w14:val="180000"/>
                              </w14:schemeClr>
                            </w14:gs>
                          </w14:gsLst>
                          <w14:lin w14:ang="5400000" w14:scaled="0"/>
                        </w14:gradFill>
                        <w14:prstDash w14:val="solid"/>
                        <w14:round/>
                      </w14:textOutline>
                      <w14:textFill>
                        <w14:solidFill>
                          <w14:schemeClr w14:val="accent6">
                            <w14:tint w14:val="15000"/>
                            <w14:satMod w14:val="200000"/>
                          </w14:schemeClr>
                        </w14:solidFill>
                      </w14:textFill>
                    </w:rPr>
                  </w:pPr>
                  <w:r w:rsidRPr="00BA6AD0">
                    <w:rPr>
                      <w:rFonts w:ascii="Consolas" w:eastAsia="Times New Roman" w:hAnsi="Consolas" w:cs="Consolas"/>
                      <w:b/>
                      <w:color w:val="F79646" w:themeColor="accent6"/>
                      <w:sz w:val="28"/>
                      <w:szCs w:val="28"/>
                      <w:lang w:eastAsia="es-MX"/>
                      <w14:shadow w14:blurRad="50800" w14:dist="40005" w14:dir="5400000" w14:sx="100000" w14:sy="100000" w14:kx="0" w14:ky="0" w14:algn="tl">
                        <w14:srgbClr w14:val="000000">
                          <w14:alpha w14:val="67000"/>
                          <w14:shade w14:val="5000"/>
                          <w14:satMod w14:val="120000"/>
                        </w14:srgbClr>
                      </w14:shadow>
                      <w14:textOutline w14:w="15773" w14:cap="flat" w14:cmpd="sng" w14:algn="ctr">
                        <w14:gradFill>
                          <w14:gsLst>
                            <w14:gs w14:pos="70000">
                              <w14:schemeClr w14:val="accent6">
                                <w14:shade w14:val="50000"/>
                                <w14:satMod w14:val="190000"/>
                              </w14:schemeClr>
                            </w14:gs>
                            <w14:gs w14:pos="0">
                              <w14:schemeClr w14:val="accent6">
                                <w14:tint w14:val="77000"/>
                                <w14:satMod w14:val="180000"/>
                              </w14:schemeClr>
                            </w14:gs>
                          </w14:gsLst>
                          <w14:lin w14:ang="5400000" w14:scaled="0"/>
                        </w14:gradFill>
                        <w14:prstDash w14:val="solid"/>
                        <w14:round/>
                      </w14:textOutline>
                      <w14:textFill>
                        <w14:solidFill>
                          <w14:schemeClr w14:val="accent6">
                            <w14:tint w14:val="15000"/>
                            <w14:satMod w14:val="200000"/>
                          </w14:schemeClr>
                        </w14:solidFill>
                      </w14:textFill>
                    </w:rPr>
                    <w:t xml:space="preserve">PRINCIPIOS TEÓRICOS </w:t>
                  </w:r>
                </w:p>
              </w:tc>
            </w:tr>
            <w:tr w:rsidR="00B320F1" w:rsidRPr="00BA6AD0" w:rsidTr="00B320F1">
              <w:trPr>
                <w:trHeight w:val="2804"/>
              </w:trPr>
              <w:tc>
                <w:tcPr>
                  <w:tcW w:w="2053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1-Centrar la atención en los estudiantes y en sus procesos.</w:t>
                  </w:r>
                </w:p>
                <w:p w:rsidR="00B320F1" w:rsidRPr="00BA6AD0" w:rsidRDefault="00B320F1" w:rsidP="0077582F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2-Panificar para potenciar el aprendizaje.</w:t>
                  </w:r>
                </w:p>
                <w:p w:rsidR="00B320F1" w:rsidRPr="00BA6AD0" w:rsidRDefault="00B320F1" w:rsidP="0077582F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2536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1-En el programa de estudios se menciona en las bases para el trabajo en preescolar, las cuales se dividen en tres rubros el primero de ellos trata de las características infantiles y los procesos de aprendizaje de los niños.</w:t>
                  </w:r>
                </w:p>
              </w:tc>
              <w:tc>
                <w:tcPr>
                  <w:tcW w:w="2364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2-En segundo rubro que es la intervención educativa habla sobre la importancia de una planificación flexible, además de que el programa tiene un carácter abierto para dar la libertad a las educadoras de planificar según las necesidades de sus alumnos.</w:t>
                  </w:r>
                </w:p>
              </w:tc>
            </w:tr>
            <w:tr w:rsidR="00B320F1" w:rsidRPr="00BA6AD0" w:rsidTr="00B320F1">
              <w:trPr>
                <w:trHeight w:val="2793"/>
              </w:trPr>
              <w:tc>
                <w:tcPr>
                  <w:tcW w:w="2053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77582F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lastRenderedPageBreak/>
                    <w:t>3-Generar ambientes de aprendizaje</w:t>
                  </w:r>
                </w:p>
              </w:tc>
              <w:tc>
                <w:tcPr>
                  <w:tcW w:w="1875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4-Trabajar en colaboración para potenciar el aprendizaje.</w:t>
                  </w:r>
                </w:p>
                <w:p w:rsidR="00B320F1" w:rsidRPr="00BA6AD0" w:rsidRDefault="00B320F1" w:rsidP="0077582F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2536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 xml:space="preserve">3-Generar condiciones para la inclusión de los alumnos, considerando los diversos contextos culturales y familiares, así como la expresión de las distintas formas de pensamiento, niveles de desempeño, </w:t>
                  </w: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estilos y ritmos de aprendizaje</w:t>
                  </w:r>
                  <w:r w:rsidRPr="00BA6AD0">
                    <w:rPr>
                      <w:rFonts w:ascii="Consolas" w:hAnsi="Consolas" w:cs="Consolas"/>
                      <w:sz w:val="28"/>
                      <w:szCs w:val="28"/>
                      <w:lang w:eastAsia="es-MX"/>
                    </w:rPr>
                    <w:t>.</w:t>
                  </w:r>
                </w:p>
              </w:tc>
              <w:tc>
                <w:tcPr>
                  <w:tcW w:w="2364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4-El trabajo colaborativo debe ser inclusivo.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Los niños y las niñas aprenden en interacción con sus pares.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B320F1" w:rsidRPr="00BA6AD0" w:rsidTr="00B320F1">
              <w:trPr>
                <w:trHeight w:val="2793"/>
              </w:trPr>
              <w:tc>
                <w:tcPr>
                  <w:tcW w:w="2053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5-Poner énfasis en el desarrollo de competencias, El logro de los estándares curriculares y los aprendizajes esperados.</w:t>
                  </w:r>
                </w:p>
                <w:p w:rsidR="00B320F1" w:rsidRPr="00BA6AD0" w:rsidRDefault="00B320F1" w:rsidP="002F6EAC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77582F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6-Usar materiales educativos para favorecer el aprendizaje.</w:t>
                  </w:r>
                </w:p>
              </w:tc>
              <w:tc>
                <w:tcPr>
                  <w:tcW w:w="2536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5-El programa se enfoca en el desarrollo de competencias.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Los aprendizajes esperados y los estándares curriculares constituyen el propósito de la educación básica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2364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6-Uso de las TIC ocupa un lugar importante en el desarrollo de las competencias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Es importante que el docente tenga información actualizada acerca de los recursos con los que cuenta el aula y en el plantel.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B320F1" w:rsidRPr="00BA6AD0" w:rsidTr="00B320F1">
              <w:trPr>
                <w:trHeight w:val="2793"/>
              </w:trPr>
              <w:tc>
                <w:tcPr>
                  <w:tcW w:w="2053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77582F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lastRenderedPageBreak/>
                    <w:t>7-Evaluar para aprender.</w:t>
                  </w:r>
                </w:p>
              </w:tc>
              <w:tc>
                <w:tcPr>
                  <w:tcW w:w="1875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D069B3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8-Favorecer la inclusión para atender a la diversidad.</w:t>
                  </w:r>
                </w:p>
                <w:p w:rsidR="00B320F1" w:rsidRPr="00BA6AD0" w:rsidRDefault="00B320F1" w:rsidP="0077582F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2536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7-La evaluación es fundamentalmente de carácter cualitativo, está centrada en identificar los avances y dificultades que tienen los niños en sus procesos de aprendizaje.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La evaluación orienta hacia la participación de los niños en actividades que les permitan manifestar los avances en sus aprendizajes.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2364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8-La educación inclusiva significa también que el docente desarrolle la tolerancia y respeto  hacia las diferencias de todo tipo que puedan existir en el aula.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B320F1" w:rsidRPr="00BA6AD0" w:rsidTr="00B320F1">
              <w:trPr>
                <w:trHeight w:val="2793"/>
              </w:trPr>
              <w:tc>
                <w:tcPr>
                  <w:tcW w:w="2053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77582F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lastRenderedPageBreak/>
                    <w:t>9-Incorporar temas de relevancia social</w:t>
                  </w:r>
                </w:p>
              </w:tc>
              <w:tc>
                <w:tcPr>
                  <w:tcW w:w="1875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D069B3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10-Renovar el pacto entre el estudiante, el docente, la familia y la escuela.</w:t>
                  </w:r>
                </w:p>
                <w:p w:rsidR="00B320F1" w:rsidRPr="00BA6AD0" w:rsidRDefault="00B320F1" w:rsidP="0077582F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2536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9-Es importantes que en la planeación abarque temas de interés de acuerdo al  contexto sociocultural del niño.</w:t>
                  </w:r>
                </w:p>
              </w:tc>
              <w:tc>
                <w:tcPr>
                  <w:tcW w:w="2364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10-La intervención pedagógica es la acción intencionada y coordinada de los autores educativos alrededor de una tarea también educativa, proponiendo a los siguientes participantes, como comunidad educativa, directivo, docente,  alumno y como padre de familia.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</w:tr>
            <w:tr w:rsidR="00B320F1" w:rsidRPr="00BA6AD0" w:rsidTr="00B320F1">
              <w:trPr>
                <w:trHeight w:val="2793"/>
              </w:trPr>
              <w:tc>
                <w:tcPr>
                  <w:tcW w:w="2053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D069B3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11-Reorientar el liderazgo.</w:t>
                  </w:r>
                </w:p>
                <w:p w:rsidR="00B320F1" w:rsidRPr="00BA6AD0" w:rsidRDefault="00B320F1" w:rsidP="0077582F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1875" w:type="dxa"/>
                  <w:tcBorders>
                    <w:right w:val="single" w:sz="18" w:space="0" w:color="auto"/>
                  </w:tcBorders>
                </w:tcPr>
                <w:p w:rsidR="00B320F1" w:rsidRPr="00BA6AD0" w:rsidRDefault="00B320F1" w:rsidP="0077582F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12-La tutoría y asesoría académica a la escuela.</w:t>
                  </w:r>
                </w:p>
              </w:tc>
              <w:tc>
                <w:tcPr>
                  <w:tcW w:w="2536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>11-</w:t>
                  </w:r>
                  <w:r w:rsidRPr="00BA6AD0">
                    <w:rPr>
                      <w:rFonts w:ascii="Consolas" w:hAnsi="Consolas" w:cs="Consolas"/>
                    </w:rPr>
                    <w:t xml:space="preserve"> </w:t>
                  </w:r>
                  <w:r w:rsidRPr="00BA6AD0">
                    <w:rPr>
                      <w:rFonts w:ascii="Consolas" w:hAnsi="Consolas" w:cs="Consolas"/>
                      <w:sz w:val="28"/>
                      <w:szCs w:val="28"/>
                    </w:rPr>
                    <w:t>R</w:t>
                  </w: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t xml:space="preserve">eorientar el liderazgo implica un compromiso personal y con el grupo, una relación horizontal en la que el diálogo informado favorezca la </w:t>
                  </w:r>
                  <w:r w:rsidRPr="00BA6AD0"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  <w:lastRenderedPageBreak/>
                    <w:t>toma de decisiones centrada en el aprendizaje de los alumnos.</w:t>
                  </w:r>
                </w:p>
                <w:p w:rsidR="00B320F1" w:rsidRPr="00BA6AD0" w:rsidRDefault="00B320F1" w:rsidP="00B320F1">
                  <w:pPr>
                    <w:pStyle w:val="Ttulo2"/>
                    <w:jc w:val="both"/>
                    <w:rPr>
                      <w:rFonts w:ascii="Consolas" w:eastAsia="Times New Roman" w:hAnsi="Consolas" w:cs="Consolas"/>
                      <w:bCs w:val="0"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 w:val="0"/>
                      <w:color w:val="000000" w:themeColor="text1"/>
                      <w:sz w:val="28"/>
                      <w:szCs w:val="28"/>
                      <w:lang w:eastAsia="es-MX"/>
                    </w:rPr>
                    <w:t xml:space="preserve"> 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</w:p>
              </w:tc>
              <w:tc>
                <w:tcPr>
                  <w:tcW w:w="2364" w:type="dxa"/>
                  <w:tcBorders>
                    <w:left w:val="single" w:sz="18" w:space="0" w:color="auto"/>
                  </w:tcBorders>
                </w:tcPr>
                <w:p w:rsidR="00B320F1" w:rsidRPr="00BA6AD0" w:rsidRDefault="00B320F1" w:rsidP="00B320F1">
                  <w:pPr>
                    <w:pStyle w:val="Ttulo2"/>
                    <w:jc w:val="both"/>
                    <w:outlineLvl w:val="1"/>
                    <w:rPr>
                      <w:rFonts w:ascii="Consolas" w:eastAsia="Times New Roman" w:hAnsi="Consolas" w:cs="Consolas"/>
                      <w:b w:val="0"/>
                      <w:color w:val="000000" w:themeColor="text1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eastAsia="Times New Roman" w:hAnsi="Consolas" w:cs="Consolas"/>
                      <w:b w:val="0"/>
                      <w:color w:val="000000" w:themeColor="text1"/>
                      <w:sz w:val="28"/>
                      <w:szCs w:val="28"/>
                      <w:lang w:eastAsia="es-MX"/>
                    </w:rPr>
                    <w:lastRenderedPageBreak/>
                    <w:t>12-</w:t>
                  </w:r>
                  <w:r w:rsidRPr="00BA6AD0">
                    <w:rPr>
                      <w:rFonts w:ascii="Consolas" w:hAnsi="Consolas" w:cs="Consolas"/>
                    </w:rPr>
                    <w:t xml:space="preserve"> </w:t>
                  </w:r>
                  <w:r w:rsidRPr="00BA6AD0">
                    <w:rPr>
                      <w:rFonts w:ascii="Consolas" w:eastAsia="Times New Roman" w:hAnsi="Consolas" w:cs="Consolas"/>
                      <w:b w:val="0"/>
                      <w:color w:val="000000" w:themeColor="text1"/>
                      <w:sz w:val="28"/>
                      <w:szCs w:val="28"/>
                      <w:lang w:eastAsia="es-MX"/>
                    </w:rPr>
                    <w:t>La tutoría se concibe como el conjunto de alternativas de atención individualizada que parte de un diagnóstico.</w:t>
                  </w:r>
                </w:p>
                <w:p w:rsidR="00B320F1" w:rsidRPr="00BA6AD0" w:rsidRDefault="00B320F1" w:rsidP="00B320F1">
                  <w:pPr>
                    <w:spacing w:before="75" w:after="75"/>
                    <w:jc w:val="both"/>
                    <w:outlineLvl w:val="1"/>
                    <w:rPr>
                      <w:rFonts w:ascii="Consolas" w:eastAsia="Times New Roman" w:hAnsi="Consolas" w:cs="Consolas"/>
                      <w:bCs/>
                      <w:i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BA6AD0">
                    <w:rPr>
                      <w:rFonts w:ascii="Consolas" w:hAnsi="Consolas" w:cs="Consolas"/>
                      <w:sz w:val="28"/>
                      <w:szCs w:val="28"/>
                      <w:lang w:eastAsia="es-MX"/>
                    </w:rPr>
                    <w:lastRenderedPageBreak/>
                    <w:t xml:space="preserve">La asesoría es un acompañamiento que se da a los docentes para la comprensión e implementación de las nuevas propuestas curriculares. Su reto está en la </w:t>
                  </w:r>
                  <w:r w:rsidRPr="00BA6AD0">
                    <w:rPr>
                      <w:rFonts w:ascii="Consolas" w:hAnsi="Consolas" w:cs="Consolas"/>
                      <w:sz w:val="28"/>
                      <w:szCs w:val="28"/>
                      <w:lang w:eastAsia="es-MX"/>
                    </w:rPr>
                    <w:t>re significación</w:t>
                  </w:r>
                  <w:r w:rsidRPr="00BA6AD0">
                    <w:rPr>
                      <w:rFonts w:ascii="Consolas" w:hAnsi="Consolas" w:cs="Consolas"/>
                      <w:sz w:val="28"/>
                      <w:szCs w:val="28"/>
                      <w:lang w:eastAsia="es-MX"/>
                    </w:rPr>
                    <w:t xml:space="preserve"> de conceptos y prácticas</w:t>
                  </w:r>
                </w:p>
              </w:tc>
            </w:tr>
          </w:tbl>
          <w:p w:rsidR="00BE6BA5" w:rsidRPr="00BA6AD0" w:rsidRDefault="00BE6BA5" w:rsidP="00BE6BA5">
            <w:pPr>
              <w:spacing w:before="75" w:after="75" w:line="240" w:lineRule="auto"/>
              <w:outlineLvl w:val="1"/>
              <w:rPr>
                <w:rFonts w:ascii="Consolas" w:eastAsia="Times New Roman" w:hAnsi="Consolas" w:cs="Consolas"/>
                <w:b/>
                <w:bCs/>
                <w:iCs/>
                <w:color w:val="000000"/>
                <w:sz w:val="28"/>
                <w:szCs w:val="28"/>
                <w:lang w:eastAsia="es-MX"/>
              </w:rPr>
            </w:pPr>
          </w:p>
        </w:tc>
      </w:tr>
    </w:tbl>
    <w:p w:rsidR="00B348CF" w:rsidRPr="00BA6AD0" w:rsidRDefault="00526233" w:rsidP="006D79E3">
      <w:pPr>
        <w:rPr>
          <w:rFonts w:ascii="Consolas" w:hAnsi="Consolas" w:cs="Consolas"/>
          <w:b/>
          <w:sz w:val="32"/>
          <w:szCs w:val="32"/>
        </w:rPr>
      </w:pPr>
      <w:r w:rsidRPr="00BA6AD0">
        <w:rPr>
          <w:rFonts w:ascii="Consolas" w:hAnsi="Consolas" w:cs="Consolas"/>
          <w:b/>
          <w:sz w:val="32"/>
          <w:szCs w:val="32"/>
        </w:rPr>
        <w:lastRenderedPageBreak/>
        <w:t>Conclusión</w:t>
      </w:r>
    </w:p>
    <w:p w:rsidR="00526233" w:rsidRPr="00BA6AD0" w:rsidRDefault="00BA6AD0" w:rsidP="00F455E3">
      <w:pPr>
        <w:jc w:val="both"/>
        <w:rPr>
          <w:rFonts w:ascii="Consolas" w:hAnsi="Consolas" w:cs="Consolas"/>
          <w:sz w:val="32"/>
          <w:szCs w:val="32"/>
        </w:rPr>
      </w:pPr>
      <w:r w:rsidRPr="00BA6AD0">
        <w:rPr>
          <w:rFonts w:ascii="Consolas" w:hAnsi="Consolas" w:cs="Consolas"/>
          <w:sz w:val="32"/>
          <w:szCs w:val="32"/>
        </w:rPr>
        <w:t xml:space="preserve">Cuando realizamos el cuadro nos dimos cuenta que los principios pedagógicos se encuentran relacionados con los principios teóricos </w:t>
      </w:r>
      <w:r w:rsidR="00F455E3" w:rsidRPr="00BA6AD0">
        <w:rPr>
          <w:rFonts w:ascii="Consolas" w:hAnsi="Consolas" w:cs="Consolas"/>
          <w:sz w:val="32"/>
          <w:szCs w:val="32"/>
        </w:rPr>
        <w:t xml:space="preserve">nos mencionan aquellos aspectos que son necesarios considerar para </w:t>
      </w:r>
      <w:r w:rsidRPr="00BA6AD0">
        <w:rPr>
          <w:rFonts w:ascii="Consolas" w:hAnsi="Consolas" w:cs="Consolas"/>
          <w:sz w:val="32"/>
          <w:szCs w:val="32"/>
        </w:rPr>
        <w:t>cumplir</w:t>
      </w:r>
      <w:r w:rsidR="00F455E3" w:rsidRPr="00BA6AD0">
        <w:rPr>
          <w:rFonts w:ascii="Consolas" w:hAnsi="Consolas" w:cs="Consolas"/>
          <w:sz w:val="32"/>
          <w:szCs w:val="32"/>
        </w:rPr>
        <w:t xml:space="preserve"> los propósitos de nuestra labor docente y </w:t>
      </w:r>
      <w:r w:rsidRPr="00BA6AD0">
        <w:rPr>
          <w:rFonts w:ascii="Consolas" w:hAnsi="Consolas" w:cs="Consolas"/>
          <w:sz w:val="32"/>
          <w:szCs w:val="32"/>
        </w:rPr>
        <w:t xml:space="preserve">también </w:t>
      </w:r>
      <w:r w:rsidR="00F455E3" w:rsidRPr="00BA6AD0">
        <w:rPr>
          <w:rFonts w:ascii="Consolas" w:hAnsi="Consolas" w:cs="Consolas"/>
          <w:sz w:val="32"/>
          <w:szCs w:val="32"/>
        </w:rPr>
        <w:t xml:space="preserve">podemos encontrarlos en el programa de estudio en cada uno de los apartados en donde se  da una explicación que </w:t>
      </w:r>
      <w:r w:rsidRPr="00BA6AD0">
        <w:rPr>
          <w:rFonts w:ascii="Consolas" w:hAnsi="Consolas" w:cs="Consolas"/>
          <w:sz w:val="32"/>
          <w:szCs w:val="32"/>
        </w:rPr>
        <w:t>da</w:t>
      </w:r>
      <w:r w:rsidR="00F455E3" w:rsidRPr="00BA6AD0">
        <w:rPr>
          <w:rFonts w:ascii="Consolas" w:hAnsi="Consolas" w:cs="Consolas"/>
          <w:sz w:val="32"/>
          <w:szCs w:val="32"/>
        </w:rPr>
        <w:t xml:space="preserve"> la importancia que  tienen los principios pedagógicos para cumplir con los objetivos </w:t>
      </w:r>
      <w:r w:rsidRPr="00BA6AD0">
        <w:rPr>
          <w:rFonts w:ascii="Consolas" w:hAnsi="Consolas" w:cs="Consolas"/>
          <w:sz w:val="32"/>
          <w:szCs w:val="32"/>
        </w:rPr>
        <w:t xml:space="preserve"> que presenta.</w:t>
      </w:r>
      <w:bookmarkEnd w:id="0"/>
    </w:p>
    <w:sectPr w:rsidR="00526233" w:rsidRPr="00BA6AD0" w:rsidSect="00BE6BA5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A5"/>
    <w:rsid w:val="00072A17"/>
    <w:rsid w:val="001B1FA0"/>
    <w:rsid w:val="002A76F8"/>
    <w:rsid w:val="002F6EAC"/>
    <w:rsid w:val="003B30AC"/>
    <w:rsid w:val="00423EB0"/>
    <w:rsid w:val="0042423A"/>
    <w:rsid w:val="00445484"/>
    <w:rsid w:val="00463175"/>
    <w:rsid w:val="0047037F"/>
    <w:rsid w:val="00492494"/>
    <w:rsid w:val="00526233"/>
    <w:rsid w:val="00583210"/>
    <w:rsid w:val="005C0766"/>
    <w:rsid w:val="005C2A5A"/>
    <w:rsid w:val="006503DD"/>
    <w:rsid w:val="006D79E3"/>
    <w:rsid w:val="0077582F"/>
    <w:rsid w:val="007C48AB"/>
    <w:rsid w:val="007D5E6F"/>
    <w:rsid w:val="008F1DC5"/>
    <w:rsid w:val="0091214F"/>
    <w:rsid w:val="009D6CA5"/>
    <w:rsid w:val="00A06A4B"/>
    <w:rsid w:val="00B320F1"/>
    <w:rsid w:val="00B36585"/>
    <w:rsid w:val="00BA6AD0"/>
    <w:rsid w:val="00BE6BA5"/>
    <w:rsid w:val="00C0616D"/>
    <w:rsid w:val="00C73AFF"/>
    <w:rsid w:val="00DB3426"/>
    <w:rsid w:val="00F437BF"/>
    <w:rsid w:val="00F455E3"/>
    <w:rsid w:val="00F930A0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A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58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6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75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5C0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A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58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6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7758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5C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73D6-AC49-48E1-B3B5-B8C55B89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MQ</cp:lastModifiedBy>
  <cp:revision>2</cp:revision>
  <dcterms:created xsi:type="dcterms:W3CDTF">2015-02-12T14:10:00Z</dcterms:created>
  <dcterms:modified xsi:type="dcterms:W3CDTF">2015-02-12T14:10:00Z</dcterms:modified>
</cp:coreProperties>
</file>