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62" w:rsidRPr="00797EB7" w:rsidRDefault="00797EB7" w:rsidP="00797EB7">
      <w:pPr>
        <w:jc w:val="center"/>
        <w:rPr>
          <w:rFonts w:ascii="Arial" w:hAnsi="Arial" w:cs="Arial"/>
          <w:b/>
          <w:sz w:val="24"/>
          <w:szCs w:val="24"/>
        </w:rPr>
      </w:pPr>
      <w:r w:rsidRPr="00797EB7">
        <w:rPr>
          <w:rFonts w:ascii="Arial" w:hAnsi="Arial" w:cs="Arial"/>
          <w:b/>
          <w:sz w:val="24"/>
          <w:szCs w:val="24"/>
        </w:rPr>
        <w:t>DESARROLLO INFANTIL II</w:t>
      </w:r>
    </w:p>
    <w:p w:rsidR="00797EB7" w:rsidRPr="00797EB7" w:rsidRDefault="00797EB7">
      <w:pPr>
        <w:rPr>
          <w:rFonts w:ascii="Arial" w:hAnsi="Arial" w:cs="Arial"/>
          <w:sz w:val="24"/>
          <w:szCs w:val="24"/>
        </w:rPr>
      </w:pPr>
    </w:p>
    <w:p w:rsidR="00797EB7" w:rsidRPr="00797EB7" w:rsidRDefault="00797EB7" w:rsidP="00797EB7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b/>
          <w:bCs/>
          <w:i/>
          <w:iCs/>
          <w:color w:val="003300"/>
          <w:sz w:val="24"/>
          <w:szCs w:val="24"/>
          <w:lang w:eastAsia="es-ES"/>
        </w:rPr>
        <w:t>PRESENTACIÓN</w:t>
      </w:r>
    </w:p>
    <w:p w:rsidR="00346234" w:rsidRPr="005A01F6" w:rsidRDefault="00797EB7" w:rsidP="003462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  <w:r w:rsidR="00346234" w:rsidRPr="005A01F6">
        <w:rPr>
          <w:rFonts w:ascii="Arial" w:hAnsi="Arial" w:cs="Arial"/>
          <w:sz w:val="24"/>
          <w:szCs w:val="24"/>
        </w:rPr>
        <w:t>El propósito de este curso es que las estudiantes normalistas tengan un conocimiento,</w:t>
      </w:r>
      <w:r w:rsidR="00346234">
        <w:rPr>
          <w:rFonts w:ascii="Arial" w:hAnsi="Arial" w:cs="Arial"/>
          <w:sz w:val="24"/>
          <w:szCs w:val="24"/>
        </w:rPr>
        <w:t xml:space="preserve"> </w:t>
      </w:r>
      <w:r w:rsidR="00346234" w:rsidRPr="005A01F6">
        <w:rPr>
          <w:rFonts w:ascii="Arial" w:hAnsi="Arial" w:cs="Arial"/>
          <w:sz w:val="24"/>
          <w:szCs w:val="24"/>
        </w:rPr>
        <w:t>básico y sistemático, del desarrollo de las capacidades cognitivas de los niños, es decir,</w:t>
      </w:r>
      <w:r w:rsidR="00346234">
        <w:rPr>
          <w:rFonts w:ascii="Arial" w:hAnsi="Arial" w:cs="Arial"/>
          <w:sz w:val="24"/>
          <w:szCs w:val="24"/>
        </w:rPr>
        <w:t xml:space="preserve"> </w:t>
      </w:r>
      <w:r w:rsidR="00346234" w:rsidRPr="005A01F6">
        <w:rPr>
          <w:rFonts w:ascii="Arial" w:hAnsi="Arial" w:cs="Arial"/>
          <w:sz w:val="24"/>
          <w:szCs w:val="24"/>
        </w:rPr>
        <w:t>de los procesos que les permiten conocer y entender progresivamente su entorno</w:t>
      </w:r>
      <w:r w:rsidR="00346234">
        <w:rPr>
          <w:rFonts w:ascii="Arial" w:hAnsi="Arial" w:cs="Arial"/>
          <w:sz w:val="24"/>
          <w:szCs w:val="24"/>
        </w:rPr>
        <w:t xml:space="preserve"> </w:t>
      </w:r>
      <w:r w:rsidR="00346234" w:rsidRPr="005A01F6">
        <w:rPr>
          <w:rFonts w:ascii="Arial" w:hAnsi="Arial" w:cs="Arial"/>
          <w:sz w:val="24"/>
          <w:szCs w:val="24"/>
        </w:rPr>
        <w:t>familiar y social, los objetos físicos y los fenómenos naturales y sociales que les rodean,</w:t>
      </w:r>
      <w:r w:rsidR="00346234">
        <w:rPr>
          <w:rFonts w:ascii="Arial" w:hAnsi="Arial" w:cs="Arial"/>
          <w:sz w:val="24"/>
          <w:szCs w:val="24"/>
        </w:rPr>
        <w:t xml:space="preserve"> </w:t>
      </w:r>
      <w:r w:rsidR="00346234" w:rsidRPr="005A01F6">
        <w:rPr>
          <w:rFonts w:ascii="Arial" w:hAnsi="Arial" w:cs="Arial"/>
          <w:sz w:val="24"/>
          <w:szCs w:val="24"/>
        </w:rPr>
        <w:t>así como las formas y los símbolos de la cultura a la que pertenecen; en síntesis, se trata</w:t>
      </w:r>
      <w:r w:rsidR="00346234">
        <w:rPr>
          <w:rFonts w:ascii="Arial" w:hAnsi="Arial" w:cs="Arial"/>
          <w:sz w:val="24"/>
          <w:szCs w:val="24"/>
        </w:rPr>
        <w:t xml:space="preserve"> </w:t>
      </w:r>
      <w:r w:rsidR="00346234" w:rsidRPr="005A01F6">
        <w:rPr>
          <w:rFonts w:ascii="Arial" w:hAnsi="Arial" w:cs="Arial"/>
          <w:sz w:val="24"/>
          <w:szCs w:val="24"/>
        </w:rPr>
        <w:t>de analizar los aspectos centrales del pensamiento infantil, ubicando su estudio en los</w:t>
      </w:r>
      <w:r w:rsidR="00346234">
        <w:rPr>
          <w:rFonts w:ascii="Arial" w:hAnsi="Arial" w:cs="Arial"/>
          <w:sz w:val="24"/>
          <w:szCs w:val="24"/>
        </w:rPr>
        <w:t xml:space="preserve"> </w:t>
      </w:r>
      <w:r w:rsidR="00346234" w:rsidRPr="005A01F6">
        <w:rPr>
          <w:rFonts w:ascii="Arial" w:hAnsi="Arial" w:cs="Arial"/>
          <w:sz w:val="24"/>
          <w:szCs w:val="24"/>
        </w:rPr>
        <w:t>primeros seis años de vida del niño, con mayor énfasis en las edades que corresponden</w:t>
      </w:r>
      <w:r w:rsidR="00346234">
        <w:rPr>
          <w:rFonts w:ascii="Arial" w:hAnsi="Arial" w:cs="Arial"/>
          <w:sz w:val="24"/>
          <w:szCs w:val="24"/>
        </w:rPr>
        <w:t xml:space="preserve"> </w:t>
      </w:r>
      <w:r w:rsidR="00346234" w:rsidRPr="005A01F6">
        <w:rPr>
          <w:rFonts w:ascii="Arial" w:hAnsi="Arial" w:cs="Arial"/>
          <w:sz w:val="24"/>
          <w:szCs w:val="24"/>
        </w:rPr>
        <w:t>a la educación preescolar.</w:t>
      </w:r>
    </w:p>
    <w:p w:rsidR="00346234" w:rsidRDefault="00346234" w:rsidP="003462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6234" w:rsidRDefault="00346234" w:rsidP="003462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>Este curso tiene continuidad con Desarrollo Infantil I, en el cual se estudian los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procesos centrales del desarrollo de los niños y se analizan las relaciones que existen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entre estos procesos y el contexto familiar y social del que proceden los niños; así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como aspectos referentes al desarrollo físico y psicomotor, y al desarrollo social y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afectivo.</w:t>
      </w:r>
    </w:p>
    <w:p w:rsidR="00346234" w:rsidRPr="005A01F6" w:rsidRDefault="00797EB7" w:rsidP="003462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  <w:r w:rsidR="00346234" w:rsidRPr="005A01F6">
        <w:rPr>
          <w:rFonts w:ascii="Arial" w:hAnsi="Arial" w:cs="Arial"/>
          <w:sz w:val="24"/>
          <w:szCs w:val="24"/>
        </w:rPr>
        <w:t>Desarrollo</w:t>
      </w:r>
      <w:r w:rsidR="00346234">
        <w:rPr>
          <w:rFonts w:ascii="Arial" w:hAnsi="Arial" w:cs="Arial"/>
          <w:sz w:val="24"/>
          <w:szCs w:val="24"/>
        </w:rPr>
        <w:t xml:space="preserve"> </w:t>
      </w:r>
      <w:r w:rsidR="00346234" w:rsidRPr="005A01F6">
        <w:rPr>
          <w:rFonts w:ascii="Arial" w:hAnsi="Arial" w:cs="Arial"/>
          <w:sz w:val="24"/>
          <w:szCs w:val="24"/>
        </w:rPr>
        <w:t>Infantil II introduce a las alumnas normalistas al estudio de los procesos fundamentales</w:t>
      </w:r>
      <w:r w:rsidR="00346234">
        <w:rPr>
          <w:rFonts w:ascii="Arial" w:hAnsi="Arial" w:cs="Arial"/>
          <w:sz w:val="24"/>
          <w:szCs w:val="24"/>
        </w:rPr>
        <w:t xml:space="preserve"> </w:t>
      </w:r>
      <w:r w:rsidR="00346234" w:rsidRPr="005A01F6">
        <w:rPr>
          <w:rFonts w:ascii="Arial" w:hAnsi="Arial" w:cs="Arial"/>
          <w:sz w:val="24"/>
          <w:szCs w:val="24"/>
        </w:rPr>
        <w:t>mediante los cuales los niños adquieren, conservan y utilizan los conocimientos. Para</w:t>
      </w:r>
      <w:r w:rsidR="00346234">
        <w:rPr>
          <w:rFonts w:ascii="Arial" w:hAnsi="Arial" w:cs="Arial"/>
          <w:sz w:val="24"/>
          <w:szCs w:val="24"/>
        </w:rPr>
        <w:t xml:space="preserve"> </w:t>
      </w:r>
      <w:r w:rsidR="00346234" w:rsidRPr="005A01F6">
        <w:rPr>
          <w:rFonts w:ascii="Arial" w:hAnsi="Arial" w:cs="Arial"/>
          <w:sz w:val="24"/>
          <w:szCs w:val="24"/>
        </w:rPr>
        <w:t>aproximarse al campo cognitivo, se incluyen aspectos como la formación y transformación</w:t>
      </w:r>
      <w:r w:rsidR="00346234">
        <w:rPr>
          <w:rFonts w:ascii="Arial" w:hAnsi="Arial" w:cs="Arial"/>
          <w:sz w:val="24"/>
          <w:szCs w:val="24"/>
        </w:rPr>
        <w:t xml:space="preserve"> </w:t>
      </w:r>
      <w:r w:rsidR="00346234" w:rsidRPr="005A01F6">
        <w:rPr>
          <w:rFonts w:ascii="Arial" w:hAnsi="Arial" w:cs="Arial"/>
          <w:sz w:val="24"/>
          <w:szCs w:val="24"/>
        </w:rPr>
        <w:t>de los conceptos en la mente del niño; la capacidad para realizar inferencias y</w:t>
      </w:r>
      <w:r w:rsidR="00346234">
        <w:rPr>
          <w:rFonts w:ascii="Arial" w:hAnsi="Arial" w:cs="Arial"/>
          <w:sz w:val="24"/>
          <w:szCs w:val="24"/>
        </w:rPr>
        <w:t xml:space="preserve"> </w:t>
      </w:r>
      <w:r w:rsidR="00346234" w:rsidRPr="005A01F6">
        <w:rPr>
          <w:rFonts w:ascii="Arial" w:hAnsi="Arial" w:cs="Arial"/>
          <w:sz w:val="24"/>
          <w:szCs w:val="24"/>
        </w:rPr>
        <w:t xml:space="preserve">resolver problemas y la habilidad para poner en práctica capacidades </w:t>
      </w:r>
      <w:proofErr w:type="spellStart"/>
      <w:r w:rsidR="00346234" w:rsidRPr="005A01F6">
        <w:rPr>
          <w:rFonts w:ascii="Arial" w:hAnsi="Arial" w:cs="Arial"/>
          <w:sz w:val="24"/>
          <w:szCs w:val="24"/>
        </w:rPr>
        <w:t>metacognitivas</w:t>
      </w:r>
      <w:proofErr w:type="spellEnd"/>
      <w:r w:rsidR="00346234" w:rsidRPr="005A01F6">
        <w:rPr>
          <w:rFonts w:ascii="Arial" w:hAnsi="Arial" w:cs="Arial"/>
          <w:sz w:val="24"/>
          <w:szCs w:val="24"/>
        </w:rPr>
        <w:t>.</w:t>
      </w:r>
    </w:p>
    <w:p w:rsidR="00346234" w:rsidRDefault="00346234" w:rsidP="003462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6234" w:rsidRPr="005A01F6" w:rsidRDefault="00346234" w:rsidP="003462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>Estos temas tienen una fuerte vinculación, en primer lugar, con el curso de Adquisición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y Desenvolvimiento del Lenguaje, en el cual se aborda el estudio de las capacidades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lingüísticas durante los primeros años de vida del niño, sin las cuales no sería posible el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pensamiento simbólico; en segundo lugar, se relacionan también directamente con el desarrollo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anatómico y funcional del cerebro, con la percepción sensorial y con la motricidad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como fuente de aprendizaje, temas que se analizan de manera sistemática en Desarrollo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Físico y Psicomotor I.</w:t>
      </w:r>
    </w:p>
    <w:p w:rsidR="00797EB7" w:rsidRPr="00797EB7" w:rsidRDefault="00797EB7" w:rsidP="00346234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</w:p>
    <w:p w:rsidR="00797EB7" w:rsidRPr="00797EB7" w:rsidRDefault="00797EB7" w:rsidP="00797EB7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b/>
          <w:bCs/>
          <w:i/>
          <w:iCs/>
          <w:color w:val="003300"/>
          <w:sz w:val="24"/>
          <w:szCs w:val="24"/>
          <w:lang w:eastAsia="es-ES"/>
        </w:rPr>
        <w:t>DESCRIPCIÓN</w:t>
      </w:r>
    </w:p>
    <w:p w:rsidR="000A2136" w:rsidRDefault="00797EB7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  <w:r w:rsidR="000A2136" w:rsidRPr="005A01F6">
        <w:rPr>
          <w:rFonts w:ascii="Arial" w:hAnsi="Arial" w:cs="Arial"/>
          <w:sz w:val="24"/>
          <w:szCs w:val="24"/>
        </w:rPr>
        <w:t>El curso proporciona, además, las bases que permitirán a las futuras educadoras comprender</w:t>
      </w:r>
      <w:r w:rsidR="000A2136">
        <w:rPr>
          <w:rFonts w:ascii="Arial" w:hAnsi="Arial" w:cs="Arial"/>
          <w:sz w:val="24"/>
          <w:szCs w:val="24"/>
        </w:rPr>
        <w:t xml:space="preserve"> </w:t>
      </w:r>
      <w:r w:rsidR="000A2136" w:rsidRPr="005A01F6">
        <w:rPr>
          <w:rFonts w:ascii="Arial" w:hAnsi="Arial" w:cs="Arial"/>
          <w:sz w:val="24"/>
          <w:szCs w:val="24"/>
        </w:rPr>
        <w:t>temas que serán motivo de estudio en semestres posteriores, especialmente</w:t>
      </w:r>
      <w:r w:rsidR="000A2136">
        <w:rPr>
          <w:rFonts w:ascii="Arial" w:hAnsi="Arial" w:cs="Arial"/>
          <w:sz w:val="24"/>
          <w:szCs w:val="24"/>
        </w:rPr>
        <w:t xml:space="preserve"> </w:t>
      </w:r>
      <w:r w:rsidR="000A2136" w:rsidRPr="005A01F6">
        <w:rPr>
          <w:rFonts w:ascii="Arial" w:hAnsi="Arial" w:cs="Arial"/>
          <w:sz w:val="24"/>
          <w:szCs w:val="24"/>
        </w:rPr>
        <w:t>al considerar los procesos cognitivos de los niños en relación con el conocimiento del</w:t>
      </w:r>
      <w:r w:rsidR="000A2136">
        <w:rPr>
          <w:rFonts w:ascii="Arial" w:hAnsi="Arial" w:cs="Arial"/>
          <w:sz w:val="24"/>
          <w:szCs w:val="24"/>
        </w:rPr>
        <w:t xml:space="preserve"> </w:t>
      </w:r>
      <w:r w:rsidR="000A2136" w:rsidRPr="005A01F6">
        <w:rPr>
          <w:rFonts w:ascii="Arial" w:hAnsi="Arial" w:cs="Arial"/>
          <w:sz w:val="24"/>
          <w:szCs w:val="24"/>
        </w:rPr>
        <w:t>medio natural y social, y con los fundamentos del pensamiento matemático infantil.</w:t>
      </w:r>
      <w:r w:rsidR="000A2136">
        <w:rPr>
          <w:rFonts w:ascii="Arial" w:hAnsi="Arial" w:cs="Arial"/>
          <w:sz w:val="24"/>
          <w:szCs w:val="24"/>
        </w:rPr>
        <w:t xml:space="preserve"> </w:t>
      </w:r>
    </w:p>
    <w:p w:rsidR="000A2136" w:rsidRDefault="000A2136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2136" w:rsidRDefault="000A2136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2136" w:rsidRPr="005A01F6" w:rsidRDefault="000A2136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lastRenderedPageBreak/>
        <w:t>Para lograr los propósitos del curso es indispensable que las estudiantes analicen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los planteamientos de distintos autores, discutan sus puntos de vista en el grupo y en los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equipos de trabajo y, sobre todo, observen a los niños, sus expresiones y sus interacciones,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tanto en el contexto escolar como fuera de él.</w:t>
      </w:r>
    </w:p>
    <w:p w:rsidR="00797EB7" w:rsidRPr="00797EB7" w:rsidRDefault="00797EB7" w:rsidP="00797EB7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</w:p>
    <w:p w:rsidR="00797EB7" w:rsidRPr="00797EB7" w:rsidRDefault="00797EB7" w:rsidP="00797EB7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b/>
          <w:bCs/>
          <w:i/>
          <w:iCs/>
          <w:color w:val="003300"/>
          <w:sz w:val="24"/>
          <w:szCs w:val="24"/>
          <w:lang w:eastAsia="es-ES"/>
        </w:rPr>
        <w:t>PROPÓSITOS</w:t>
      </w:r>
    </w:p>
    <w:p w:rsidR="000A2136" w:rsidRDefault="00797EB7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  <w:r w:rsidR="000A2136" w:rsidRPr="005A01F6">
        <w:rPr>
          <w:rFonts w:ascii="Arial" w:hAnsi="Arial" w:cs="Arial"/>
          <w:sz w:val="24"/>
          <w:szCs w:val="24"/>
        </w:rPr>
        <w:t>Con el estudio de los temas y la realización de las actividades propuestas en el curso, se</w:t>
      </w:r>
      <w:r w:rsidR="000A2136">
        <w:rPr>
          <w:rFonts w:ascii="Arial" w:hAnsi="Arial" w:cs="Arial"/>
          <w:sz w:val="24"/>
          <w:szCs w:val="24"/>
        </w:rPr>
        <w:t xml:space="preserve"> </w:t>
      </w:r>
      <w:r w:rsidR="000A2136" w:rsidRPr="005A01F6">
        <w:rPr>
          <w:rFonts w:ascii="Arial" w:hAnsi="Arial" w:cs="Arial"/>
          <w:sz w:val="24"/>
          <w:szCs w:val="24"/>
        </w:rPr>
        <w:t>espera que las estudiantes normalistas:</w:t>
      </w:r>
    </w:p>
    <w:p w:rsidR="000A2136" w:rsidRPr="005A01F6" w:rsidRDefault="000A2136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2136" w:rsidRDefault="000A2136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>• Analicen las distintas concepciones y posturas teóricas que han explicado el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desarrollo cognitivo y reconozcan, a partir de los aportes de la investigación reciente,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que el conocimiento científico acerca del niño ha evolucionado de tal forma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que permite entender sus posibilidades cognitivas desde muy temprana edad.</w:t>
      </w:r>
    </w:p>
    <w:p w:rsidR="000A2136" w:rsidRPr="005A01F6" w:rsidRDefault="000A2136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2136" w:rsidRDefault="000A2136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>• Construyan una noción integrada del desarrollo infantil, que les permita entender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que los procesos cognitivos están íntimamente relacionados con los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campos del lenguaje, el desarrollo físico y psicomotor, y la socialización y afectividad,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y que se influyen entre sí posibilitando el desarrollo y aprendizaje de los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niños.</w:t>
      </w:r>
    </w:p>
    <w:p w:rsidR="000A2136" w:rsidRPr="005A01F6" w:rsidRDefault="000A2136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2136" w:rsidRDefault="000A2136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>• Identifiquen y valoren los principales procesos cognitivos que desarrollan los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niños durante los primeros seis años de vida y, además, comprendan que si bien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en el desarrollo cognitivo existen pautas genéricas asociadas a factores biológicos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y culturales, al mismo tiempo se manifiestan variaciones como resultado de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la forma particular en que influye el contexto familiar, cultural y social en el que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se desenvuelve cada niño.</w:t>
      </w:r>
    </w:p>
    <w:p w:rsidR="000A2136" w:rsidRPr="005A01F6" w:rsidRDefault="000A2136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2136" w:rsidRDefault="000A2136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>• Reconozcan la importancia de promover, en la educación preescolar, el desarrollo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de capacidades cognitivas mediante una intervención pedagógica oportuna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y diversificada de la educadora, a través de actividades que sean interesantes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y retadoras para los niños que asisten a este nivel educativo.</w:t>
      </w:r>
    </w:p>
    <w:p w:rsidR="000A2136" w:rsidRPr="005A01F6" w:rsidRDefault="000A2136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2136" w:rsidRPr="005A01F6" w:rsidRDefault="000A2136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>• Conozcan a los niños, principalmente en edad preescolar, mediante la observación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y el diálogo en los diferentes contextos en que se desarrollan; estas actividades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proporcionan referentes fundamentales para comprender cuáles son las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capacidades cognitivas que los niños ponen en juego y las formas de atención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educativa que favorecen este campo del desarrollo.</w:t>
      </w:r>
    </w:p>
    <w:p w:rsidR="000A2136" w:rsidRPr="00797EB7" w:rsidRDefault="000A2136" w:rsidP="000A2136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</w:p>
    <w:p w:rsidR="00797EB7" w:rsidRPr="00797EB7" w:rsidRDefault="00797EB7" w:rsidP="00797EB7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</w:p>
    <w:p w:rsidR="00797EB7" w:rsidRPr="00797EB7" w:rsidRDefault="00797EB7" w:rsidP="00797EB7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b/>
          <w:bCs/>
          <w:i/>
          <w:iCs/>
          <w:color w:val="003300"/>
          <w:sz w:val="24"/>
          <w:szCs w:val="24"/>
          <w:lang w:eastAsia="es-ES"/>
        </w:rPr>
        <w:t>CONTENIDOS</w:t>
      </w:r>
    </w:p>
    <w:p w:rsidR="000A2136" w:rsidRPr="005A01F6" w:rsidRDefault="00797EB7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  <w:r w:rsidR="000A2136" w:rsidRPr="005A01F6">
        <w:rPr>
          <w:rFonts w:ascii="Arial" w:hAnsi="Arial" w:cs="Arial"/>
          <w:sz w:val="24"/>
          <w:szCs w:val="24"/>
        </w:rPr>
        <w:t>Bloque I. El estudio del desarrollo cognitivo del niño</w:t>
      </w:r>
    </w:p>
    <w:p w:rsidR="000A2136" w:rsidRDefault="000A2136" w:rsidP="000A213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3751">
        <w:rPr>
          <w:rFonts w:ascii="Arial" w:hAnsi="Arial" w:cs="Arial"/>
          <w:sz w:val="24"/>
          <w:szCs w:val="24"/>
        </w:rPr>
        <w:t>Concepciones y debates teóricos acerca del desarrollo cognitivo. Los aportes de la reciente investigación en el conocimiento de las potencialidades cognitivas de los niños.</w:t>
      </w:r>
    </w:p>
    <w:p w:rsidR="000A2136" w:rsidRDefault="000A2136" w:rsidP="000A2136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2136" w:rsidRPr="00FE3751" w:rsidRDefault="000A2136" w:rsidP="000A213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3751">
        <w:rPr>
          <w:rFonts w:ascii="Arial" w:hAnsi="Arial" w:cs="Arial"/>
          <w:sz w:val="24"/>
          <w:szCs w:val="24"/>
        </w:rPr>
        <w:lastRenderedPageBreak/>
        <w:t>El campo cognitivo en el desarrollo integral de los niños en edad preescolar.</w:t>
      </w:r>
    </w:p>
    <w:p w:rsidR="000A2136" w:rsidRPr="005A01F6" w:rsidRDefault="00797EB7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  <w:r w:rsidR="000A2136" w:rsidRPr="005A01F6">
        <w:rPr>
          <w:rFonts w:ascii="Arial" w:hAnsi="Arial" w:cs="Arial"/>
          <w:sz w:val="24"/>
          <w:szCs w:val="24"/>
        </w:rPr>
        <w:t>Bloque II. El desarrollo de las capacidades cognitivas básicas</w:t>
      </w:r>
      <w:r w:rsidR="000A2136">
        <w:rPr>
          <w:rFonts w:ascii="Arial" w:hAnsi="Arial" w:cs="Arial"/>
          <w:sz w:val="24"/>
          <w:szCs w:val="24"/>
        </w:rPr>
        <w:t xml:space="preserve"> </w:t>
      </w:r>
      <w:r w:rsidR="000A2136" w:rsidRPr="005A01F6">
        <w:rPr>
          <w:rFonts w:ascii="Arial" w:hAnsi="Arial" w:cs="Arial"/>
          <w:sz w:val="24"/>
          <w:szCs w:val="24"/>
        </w:rPr>
        <w:t>en los niños</w:t>
      </w:r>
    </w:p>
    <w:p w:rsidR="000A2136" w:rsidRDefault="000A2136" w:rsidP="000A213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2136">
        <w:rPr>
          <w:rFonts w:ascii="Arial" w:hAnsi="Arial" w:cs="Arial"/>
          <w:sz w:val="24"/>
          <w:szCs w:val="24"/>
        </w:rPr>
        <w:t>La relación entre pensamiento y lenguaje.</w:t>
      </w:r>
    </w:p>
    <w:p w:rsidR="000A2136" w:rsidRPr="000A2136" w:rsidRDefault="000A2136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2136" w:rsidRPr="005A01F6" w:rsidRDefault="000A2136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>2. La capacidad para establecer categorías y formular conceptos.</w:t>
      </w:r>
    </w:p>
    <w:p w:rsidR="000A2136" w:rsidRPr="005A01F6" w:rsidRDefault="000A2136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>• La formación de clases y categorías: mecanismos típicos.</w:t>
      </w:r>
    </w:p>
    <w:p w:rsidR="000A2136" w:rsidRPr="005A01F6" w:rsidRDefault="000A2136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 xml:space="preserve">• La evolución de conceptos. </w:t>
      </w:r>
      <w:proofErr w:type="spellStart"/>
      <w:r w:rsidRPr="005A01F6">
        <w:rPr>
          <w:rFonts w:ascii="Arial" w:hAnsi="Arial" w:cs="Arial"/>
          <w:sz w:val="24"/>
          <w:szCs w:val="24"/>
        </w:rPr>
        <w:t>Sobreextensión</w:t>
      </w:r>
      <w:proofErr w:type="spellEnd"/>
      <w:r w:rsidRPr="005A01F6">
        <w:rPr>
          <w:rFonts w:ascii="Arial" w:hAnsi="Arial" w:cs="Arial"/>
          <w:sz w:val="24"/>
          <w:szCs w:val="24"/>
        </w:rPr>
        <w:t xml:space="preserve"> y delimitación progresiva.</w:t>
      </w:r>
    </w:p>
    <w:p w:rsidR="000A2136" w:rsidRDefault="000A2136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2136" w:rsidRPr="005A01F6" w:rsidRDefault="000A2136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>3. El papel de la memoria en el desarrollo cognitivo.</w:t>
      </w:r>
    </w:p>
    <w:p w:rsidR="000A2136" w:rsidRDefault="000A2136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2136" w:rsidRPr="005A01F6" w:rsidRDefault="000A2136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>4. La construcción de inferencias.</w:t>
      </w:r>
    </w:p>
    <w:p w:rsidR="000A2136" w:rsidRPr="005A01F6" w:rsidRDefault="000A2136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>• La progresión en la complejidad de las inferencias.</w:t>
      </w:r>
    </w:p>
    <w:p w:rsidR="000A2136" w:rsidRPr="005A01F6" w:rsidRDefault="000A2136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>• Las inferencias que implican relaciones causales.</w:t>
      </w:r>
    </w:p>
    <w:p w:rsidR="000A2136" w:rsidRPr="005A01F6" w:rsidRDefault="000A2136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>• Las inferencias que implican temporalidad: secuencia y duración.</w:t>
      </w:r>
    </w:p>
    <w:p w:rsidR="000A2136" w:rsidRDefault="000A2136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2136" w:rsidRPr="005A01F6" w:rsidRDefault="000A2136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 xml:space="preserve">5. La resolución de problemas y la </w:t>
      </w:r>
      <w:proofErr w:type="spellStart"/>
      <w:r w:rsidRPr="005A01F6">
        <w:rPr>
          <w:rFonts w:ascii="Arial" w:hAnsi="Arial" w:cs="Arial"/>
          <w:sz w:val="24"/>
          <w:szCs w:val="24"/>
        </w:rPr>
        <w:t>metacognición</w:t>
      </w:r>
      <w:proofErr w:type="spellEnd"/>
      <w:r w:rsidRPr="005A01F6">
        <w:rPr>
          <w:rFonts w:ascii="Arial" w:hAnsi="Arial" w:cs="Arial"/>
          <w:sz w:val="24"/>
          <w:szCs w:val="24"/>
        </w:rPr>
        <w:t>.</w:t>
      </w:r>
    </w:p>
    <w:p w:rsidR="000A2136" w:rsidRPr="005A01F6" w:rsidRDefault="00797EB7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  <w:r w:rsidR="000A2136" w:rsidRPr="005A01F6">
        <w:rPr>
          <w:rFonts w:ascii="Arial" w:hAnsi="Arial" w:cs="Arial"/>
          <w:sz w:val="24"/>
          <w:szCs w:val="24"/>
        </w:rPr>
        <w:t>Bloque III. La diversidad en el desarrollo cognitivo</w:t>
      </w:r>
      <w:r w:rsidR="000A2136">
        <w:rPr>
          <w:rFonts w:ascii="Arial" w:hAnsi="Arial" w:cs="Arial"/>
          <w:sz w:val="24"/>
          <w:szCs w:val="24"/>
        </w:rPr>
        <w:t xml:space="preserve"> </w:t>
      </w:r>
      <w:r w:rsidR="000A2136" w:rsidRPr="005A01F6">
        <w:rPr>
          <w:rFonts w:ascii="Arial" w:hAnsi="Arial" w:cs="Arial"/>
          <w:sz w:val="24"/>
          <w:szCs w:val="24"/>
        </w:rPr>
        <w:t>y los entornos culturales</w:t>
      </w:r>
    </w:p>
    <w:p w:rsidR="000A2136" w:rsidRPr="005A01F6" w:rsidRDefault="000A2136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>1. Las variaciones en el desarrollo de las capacidades cognitivas. La influencia de los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entornos culturales.</w:t>
      </w:r>
    </w:p>
    <w:p w:rsidR="000A2136" w:rsidRDefault="000A2136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2136" w:rsidRPr="005A01F6" w:rsidRDefault="000A2136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>2. La importancia de favorecer en la educación preescolar el desarrollo de las</w:t>
      </w:r>
      <w:r w:rsidR="00817318"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competencias cognitivas de los niños. El papel de la educadora.</w:t>
      </w:r>
    </w:p>
    <w:p w:rsidR="00797EB7" w:rsidRPr="00797EB7" w:rsidRDefault="00797EB7" w:rsidP="000A2136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</w:p>
    <w:p w:rsidR="00797EB7" w:rsidRPr="00797EB7" w:rsidRDefault="00797EB7" w:rsidP="00797EB7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b/>
          <w:bCs/>
          <w:i/>
          <w:iCs/>
          <w:color w:val="003300"/>
          <w:sz w:val="24"/>
          <w:szCs w:val="24"/>
          <w:lang w:eastAsia="es-ES"/>
        </w:rPr>
        <w:t>METODOLOGÍA</w:t>
      </w:r>
    </w:p>
    <w:p w:rsidR="00C10674" w:rsidRDefault="00797EB7" w:rsidP="00797EB7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Para el tratamiento de los contenidos se propone la realización de actividades fundamentales como:</w:t>
      </w:r>
    </w:p>
    <w:p w:rsidR="00C10674" w:rsidRDefault="00797EB7" w:rsidP="00797EB7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a) Lectura de textos y elaboración de escritos propios.</w:t>
      </w:r>
    </w:p>
    <w:p w:rsidR="00C10674" w:rsidRDefault="00797EB7" w:rsidP="00797EB7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b) Exposición de conclusiones y confrontación de argumentos.</w:t>
      </w:r>
    </w:p>
    <w:p w:rsidR="00C10674" w:rsidRDefault="00797EB7" w:rsidP="00797EB7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c) Consulta en biblioteca.</w:t>
      </w:r>
    </w:p>
    <w:p w:rsidR="00C10674" w:rsidRDefault="00797EB7" w:rsidP="00797EB7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d) Manejo y uso de información localizada en internet.</w:t>
      </w:r>
    </w:p>
    <w:p w:rsidR="00C10674" w:rsidRDefault="00797EB7" w:rsidP="00797EB7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e) Participación en grupo.</w:t>
      </w:r>
    </w:p>
    <w:p w:rsidR="00C10674" w:rsidRDefault="00797EB7" w:rsidP="00797EB7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f) Las actividades de observación</w:t>
      </w:r>
    </w:p>
    <w:p w:rsidR="00797EB7" w:rsidRDefault="00797EB7" w:rsidP="00797EB7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</w:p>
    <w:p w:rsidR="00C10674" w:rsidRDefault="00C10674" w:rsidP="00797EB7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</w:p>
    <w:p w:rsidR="00C10674" w:rsidRDefault="00C10674" w:rsidP="00797EB7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</w:p>
    <w:p w:rsidR="00C10674" w:rsidRDefault="00C10674" w:rsidP="00797EB7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</w:p>
    <w:p w:rsidR="00C10674" w:rsidRDefault="00C10674" w:rsidP="00797EB7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</w:p>
    <w:p w:rsidR="00C10674" w:rsidRPr="00797EB7" w:rsidRDefault="00C10674" w:rsidP="00797EB7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</w:p>
    <w:p w:rsidR="00797EB7" w:rsidRPr="00797EB7" w:rsidRDefault="00797EB7" w:rsidP="00797EB7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b/>
          <w:bCs/>
          <w:i/>
          <w:iCs/>
          <w:color w:val="003300"/>
          <w:sz w:val="24"/>
          <w:szCs w:val="24"/>
          <w:lang w:eastAsia="es-ES"/>
        </w:rPr>
        <w:t>ASISTENCIA</w:t>
      </w:r>
    </w:p>
    <w:p w:rsidR="00C10674" w:rsidRDefault="00797EB7" w:rsidP="00797EB7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Para pasar el curso independientemente del promedio obtenido en los exámenes, se requiere tener el 85% de asistencia.</w:t>
      </w:r>
    </w:p>
    <w:p w:rsidR="00797EB7" w:rsidRPr="00797EB7" w:rsidRDefault="00797EB7" w:rsidP="00C10674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  <w:r w:rsidRPr="00797EB7">
        <w:rPr>
          <w:rFonts w:ascii="Arial" w:eastAsia="Times New Roman" w:hAnsi="Arial" w:cs="Arial"/>
          <w:b/>
          <w:bCs/>
          <w:i/>
          <w:iCs/>
          <w:color w:val="003300"/>
          <w:sz w:val="24"/>
          <w:szCs w:val="24"/>
          <w:lang w:eastAsia="es-ES"/>
        </w:rPr>
        <w:t>MATERIAL</w:t>
      </w:r>
    </w:p>
    <w:p w:rsidR="00C10674" w:rsidRDefault="00C10674" w:rsidP="00C10674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•</w:t>
      </w:r>
      <w:r w:rsidR="00797EB7"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t>Antolo</w:t>
      </w:r>
      <w:r>
        <w:rPr>
          <w:rFonts w:ascii="Arial" w:eastAsia="Times New Roman" w:hAnsi="Arial" w:cs="Arial"/>
          <w:color w:val="003300"/>
          <w:sz w:val="24"/>
          <w:szCs w:val="24"/>
          <w:lang w:eastAsia="es-ES"/>
        </w:rPr>
        <w:t>gía correspondiente al curso</w:t>
      </w:r>
    </w:p>
    <w:p w:rsidR="00C10674" w:rsidRDefault="00C10674" w:rsidP="00C10674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•Cuaderno</w:t>
      </w:r>
      <w:r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  <w:r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•Revistas</w:t>
      </w:r>
      <w:r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  <w:r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•Marcadores</w:t>
      </w:r>
      <w:r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  <w:r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•Pegamento</w:t>
      </w:r>
      <w:r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  <w:r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•Tijeras</w:t>
      </w:r>
      <w:r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  <w:r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 xml:space="preserve">•Papel </w:t>
      </w:r>
      <w:r w:rsidR="00797EB7"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t>bond</w:t>
      </w:r>
    </w:p>
    <w:p w:rsidR="00797EB7" w:rsidRPr="00797EB7" w:rsidRDefault="00797EB7" w:rsidP="00C10674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</w:p>
    <w:p w:rsidR="00797EB7" w:rsidRPr="00797EB7" w:rsidRDefault="00797EB7" w:rsidP="00797EB7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b/>
          <w:bCs/>
          <w:i/>
          <w:iCs/>
          <w:color w:val="003300"/>
          <w:sz w:val="24"/>
          <w:szCs w:val="24"/>
          <w:lang w:eastAsia="es-ES"/>
        </w:rPr>
        <w:t>REGLAS</w:t>
      </w:r>
    </w:p>
    <w:p w:rsidR="00C10674" w:rsidRDefault="00797EB7" w:rsidP="00797EB7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• Llegar a tiempo al salón de clases, la puerta se cerrará 6 minutos después del timbre, después de ello, el alumno no podrá entrar. Se le pondrá las faltas correspondientes y los trabajos realizados durante esa sesión no se revisarán después.</w:t>
      </w: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• Traer las lecturas correspondientes para trabajar los días indicados, de no ser así se le pedirá al alumno que salga del salón y tendrá falta y los trabajos realizados ese día ya no se revisarán.</w:t>
      </w:r>
    </w:p>
    <w:p w:rsidR="00C10674" w:rsidRDefault="00797EB7" w:rsidP="00797EB7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• No hay permisos de salir del salón.</w:t>
      </w:r>
    </w:p>
    <w:p w:rsidR="00C10674" w:rsidRDefault="00797EB7" w:rsidP="00797EB7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• No se puede consumir alimentos en el salón, sólo se podrá tomar agua.</w:t>
      </w:r>
    </w:p>
    <w:p w:rsidR="00C10674" w:rsidRDefault="00797EB7" w:rsidP="00797EB7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• Queda prohibido utilizar el celular durante la clase</w:t>
      </w:r>
    </w:p>
    <w:p w:rsidR="00C10674" w:rsidRDefault="00797EB7" w:rsidP="00797EB7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• La computadora se utilizará solamente si la clase así lo amerita.</w:t>
      </w: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• Las tareas deberán ser entregadas los días indicados, ya que no se recibirán de manera extemporánea.</w:t>
      </w:r>
    </w:p>
    <w:p w:rsidR="00797EB7" w:rsidRPr="00797EB7" w:rsidRDefault="00797EB7" w:rsidP="00797EB7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• Durante la clase deberán estar acomodadas por número de lista.</w:t>
      </w: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• Las participaciones deberán hacerse de manera ordenada, levantando la mano.</w:t>
      </w: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lastRenderedPageBreak/>
        <w:br/>
        <w:t>• Ante todo deberá existir un ambiente de respeto y confianza en el salón de clase.</w:t>
      </w: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</w:p>
    <w:p w:rsidR="00797EB7" w:rsidRPr="00797EB7" w:rsidRDefault="00797EB7" w:rsidP="00797EB7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b/>
          <w:bCs/>
          <w:i/>
          <w:iCs/>
          <w:color w:val="003300"/>
          <w:sz w:val="24"/>
          <w:szCs w:val="24"/>
          <w:lang w:eastAsia="es-ES"/>
        </w:rPr>
        <w:t>CRITERIOS DE EVALUACIÓN</w:t>
      </w:r>
    </w:p>
    <w:p w:rsidR="00C10674" w:rsidRDefault="00797EB7" w:rsidP="00797EB7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•EXÁMENES: 50 %</w:t>
      </w:r>
    </w:p>
    <w:p w:rsidR="00C10674" w:rsidRDefault="00797EB7" w:rsidP="00797EB7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•TRABAJOS ESCRITOS: 20%</w:t>
      </w:r>
    </w:p>
    <w:p w:rsidR="00C10674" w:rsidRDefault="00797EB7" w:rsidP="00797EB7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•PARTICIPACIONES, EXPOSICIONES</w:t>
      </w:r>
      <w:r w:rsidR="00817318">
        <w:rPr>
          <w:rFonts w:ascii="Arial" w:eastAsia="Times New Roman" w:hAnsi="Arial" w:cs="Arial"/>
          <w:color w:val="003300"/>
          <w:sz w:val="24"/>
          <w:szCs w:val="24"/>
          <w:lang w:eastAsia="es-ES"/>
        </w:rPr>
        <w:t xml:space="preserve"> Y MANEJO DE MATERIAL: 1</w:t>
      </w: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t>0%</w:t>
      </w:r>
    </w:p>
    <w:p w:rsidR="00C10674" w:rsidRDefault="00797EB7" w:rsidP="00797EB7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•O</w:t>
      </w:r>
      <w:r w:rsidR="00817318">
        <w:rPr>
          <w:rFonts w:ascii="Arial" w:eastAsia="Times New Roman" w:hAnsi="Arial" w:cs="Arial"/>
          <w:color w:val="003300"/>
          <w:sz w:val="24"/>
          <w:szCs w:val="24"/>
          <w:lang w:eastAsia="es-ES"/>
        </w:rPr>
        <w:t>BSERVACIÓN Y PRÁCTICA DOCENTE: 2</w:t>
      </w: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t>0%</w:t>
      </w:r>
    </w:p>
    <w:p w:rsidR="00797EB7" w:rsidRPr="00797EB7" w:rsidRDefault="00797EB7" w:rsidP="00797EB7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</w:p>
    <w:p w:rsidR="00797EB7" w:rsidRPr="00797EB7" w:rsidRDefault="00797EB7" w:rsidP="00797EB7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b/>
          <w:bCs/>
          <w:i/>
          <w:iCs/>
          <w:color w:val="003300"/>
          <w:sz w:val="24"/>
          <w:szCs w:val="24"/>
          <w:lang w:eastAsia="es-ES"/>
        </w:rPr>
        <w:t>RELACIÓN CON OTRAS MATERIAS</w:t>
      </w:r>
    </w:p>
    <w:p w:rsidR="00797EB7" w:rsidRPr="00797EB7" w:rsidRDefault="00797EB7" w:rsidP="00797EB7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El curso de Desarrollo Infantil se relaciona con otros cursos de la licenciatura en los que se estudian con mayor profundidad aspectos como el desarrollo físico y psicomotor, la adquisición y el desenvolvimiento del lenguaje, el conocimiento del medio natural y social, el pensamiento matemático, la socialización y la afectividad, las necesidades educativas especiales y el entorno familiar y social de los niños que asisten a los planteles de educación preescolar.</w:t>
      </w: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</w:p>
    <w:p w:rsidR="00797EB7" w:rsidRPr="00797EB7" w:rsidRDefault="00797EB7" w:rsidP="00797EB7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b/>
          <w:bCs/>
          <w:i/>
          <w:iCs/>
          <w:color w:val="003300"/>
          <w:sz w:val="24"/>
          <w:szCs w:val="24"/>
          <w:lang w:eastAsia="es-ES"/>
        </w:rPr>
        <w:t>BIBLIOGRAFÍA</w:t>
      </w:r>
    </w:p>
    <w:p w:rsidR="00817318" w:rsidRDefault="00797EB7" w:rsidP="00797EB7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r w:rsidRPr="00346234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BIBLIOGRAFÍA BÁSICA BLOQUE I</w:t>
      </w:r>
    </w:p>
    <w:p w:rsidR="00E62EA0" w:rsidRPr="005A01F6" w:rsidRDefault="00797EB7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2EA0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  <w:r w:rsidR="00E62EA0" w:rsidRPr="005A01F6">
        <w:rPr>
          <w:rFonts w:ascii="Arial" w:hAnsi="Arial" w:cs="Arial"/>
          <w:sz w:val="24"/>
          <w:szCs w:val="24"/>
        </w:rPr>
        <w:t>Bibliografía básica1</w:t>
      </w:r>
    </w:p>
    <w:p w:rsidR="00E62EA0" w:rsidRDefault="00E62EA0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 xml:space="preserve">Gardner, Howard (1997), “Conceptualizar el desarrollo de la mente”, en </w:t>
      </w:r>
      <w:r w:rsidRPr="005A01F6">
        <w:rPr>
          <w:rFonts w:ascii="Arial" w:hAnsi="Arial" w:cs="Arial"/>
          <w:i/>
          <w:iCs/>
          <w:sz w:val="24"/>
          <w:szCs w:val="24"/>
        </w:rPr>
        <w:t>La mente no escolarizada.</w:t>
      </w:r>
    </w:p>
    <w:p w:rsidR="00E62EA0" w:rsidRPr="005A01F6" w:rsidRDefault="00E62EA0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E62EA0" w:rsidRPr="005A01F6" w:rsidRDefault="00E62EA0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i/>
          <w:iCs/>
          <w:sz w:val="24"/>
          <w:szCs w:val="24"/>
        </w:rPr>
        <w:t>Cómo piensan los niños y cómo deberían enseñar las escuelas</w:t>
      </w:r>
      <w:r w:rsidRPr="005A01F6">
        <w:rPr>
          <w:rFonts w:ascii="Arial" w:hAnsi="Arial" w:cs="Arial"/>
          <w:sz w:val="24"/>
          <w:szCs w:val="24"/>
        </w:rPr>
        <w:t>, México, Cooperación Española/SEP (Biblioteca del normalista), pp. 37-53.</w:t>
      </w:r>
    </w:p>
    <w:p w:rsidR="00E62EA0" w:rsidRDefault="00E62EA0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2EA0" w:rsidRPr="005A01F6" w:rsidRDefault="00E62EA0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A01F6">
        <w:rPr>
          <w:rFonts w:ascii="Arial" w:hAnsi="Arial" w:cs="Arial"/>
          <w:sz w:val="24"/>
          <w:szCs w:val="24"/>
        </w:rPr>
        <w:t>Meece</w:t>
      </w:r>
      <w:proofErr w:type="spellEnd"/>
      <w:r w:rsidRPr="005A01F6">
        <w:rPr>
          <w:rFonts w:ascii="Arial" w:hAnsi="Arial" w:cs="Arial"/>
          <w:sz w:val="24"/>
          <w:szCs w:val="24"/>
        </w:rPr>
        <w:t>, Judith L. (2000), “La teoría de Piaget en el momento actual” y “Teoría del desarrollo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 xml:space="preserve">cognoscitivo de Vygotsky”, en </w:t>
      </w:r>
      <w:r w:rsidRPr="005A01F6">
        <w:rPr>
          <w:rFonts w:ascii="Arial" w:hAnsi="Arial" w:cs="Arial"/>
          <w:i/>
          <w:iCs/>
          <w:sz w:val="24"/>
          <w:szCs w:val="24"/>
        </w:rPr>
        <w:t>Desarrollo del niño y del adolescente. Compendio para educadores</w:t>
      </w:r>
      <w:r w:rsidRPr="005A01F6">
        <w:rPr>
          <w:rFonts w:ascii="Arial" w:hAnsi="Arial" w:cs="Arial"/>
          <w:sz w:val="24"/>
          <w:szCs w:val="24"/>
        </w:rPr>
        <w:t>,</w:t>
      </w:r>
    </w:p>
    <w:p w:rsidR="00E62EA0" w:rsidRPr="005A01F6" w:rsidRDefault="00E62EA0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>México, McGraw-Hill/SEP (Biblioteca para la actualización del maestro), pp. 120-127 y 127-138.</w:t>
      </w:r>
    </w:p>
    <w:p w:rsidR="00E62EA0" w:rsidRDefault="00E62EA0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2EA0" w:rsidRDefault="00E62EA0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A01F6">
        <w:rPr>
          <w:rFonts w:ascii="Arial" w:hAnsi="Arial" w:cs="Arial"/>
          <w:sz w:val="24"/>
          <w:szCs w:val="24"/>
        </w:rPr>
        <w:t>Rogoff</w:t>
      </w:r>
      <w:proofErr w:type="spellEnd"/>
      <w:r w:rsidRPr="005A01F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A01F6">
        <w:rPr>
          <w:rFonts w:ascii="Arial" w:hAnsi="Arial" w:cs="Arial"/>
          <w:sz w:val="24"/>
          <w:szCs w:val="24"/>
        </w:rPr>
        <w:t>Barbara</w:t>
      </w:r>
      <w:proofErr w:type="spellEnd"/>
      <w:r w:rsidRPr="005A01F6">
        <w:rPr>
          <w:rFonts w:ascii="Arial" w:hAnsi="Arial" w:cs="Arial"/>
          <w:sz w:val="24"/>
          <w:szCs w:val="24"/>
        </w:rPr>
        <w:t xml:space="preserve"> (1993), “El desarrollo cognitivo en el contexto sociocultural”, en </w:t>
      </w:r>
      <w:r w:rsidRPr="005A01F6">
        <w:rPr>
          <w:rFonts w:ascii="Arial" w:hAnsi="Arial" w:cs="Arial"/>
          <w:i/>
          <w:iCs/>
          <w:sz w:val="24"/>
          <w:szCs w:val="24"/>
        </w:rPr>
        <w:t>Aprendices del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5A01F6">
        <w:rPr>
          <w:rFonts w:ascii="Arial" w:hAnsi="Arial" w:cs="Arial"/>
          <w:i/>
          <w:iCs/>
          <w:sz w:val="24"/>
          <w:szCs w:val="24"/>
        </w:rPr>
        <w:t>pensamiento. El desarrollo cognitivo en el contexto social</w:t>
      </w:r>
      <w:r w:rsidRPr="005A01F6">
        <w:rPr>
          <w:rFonts w:ascii="Arial" w:hAnsi="Arial" w:cs="Arial"/>
          <w:sz w:val="24"/>
          <w:szCs w:val="24"/>
        </w:rPr>
        <w:t xml:space="preserve">, Barcelona, </w:t>
      </w:r>
      <w:proofErr w:type="spellStart"/>
      <w:r w:rsidRPr="005A01F6">
        <w:rPr>
          <w:rFonts w:ascii="Arial" w:hAnsi="Arial" w:cs="Arial"/>
          <w:sz w:val="24"/>
          <w:szCs w:val="24"/>
        </w:rPr>
        <w:t>Paidós</w:t>
      </w:r>
      <w:proofErr w:type="spellEnd"/>
      <w:r w:rsidRPr="005A01F6">
        <w:rPr>
          <w:rFonts w:ascii="Arial" w:hAnsi="Arial" w:cs="Arial"/>
          <w:sz w:val="24"/>
          <w:szCs w:val="24"/>
        </w:rPr>
        <w:t xml:space="preserve"> (Cognición y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desarrollo humano, 27), pp. 25-42 [primera edición en inglés, 1990].</w:t>
      </w:r>
    </w:p>
    <w:p w:rsidR="00E62EA0" w:rsidRDefault="00E62EA0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62EA0" w:rsidRPr="005A01F6" w:rsidRDefault="00E62EA0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A01F6">
        <w:rPr>
          <w:rFonts w:ascii="Arial" w:hAnsi="Arial" w:cs="Arial"/>
          <w:sz w:val="24"/>
          <w:szCs w:val="24"/>
        </w:rPr>
        <w:t>Gherpelli</w:t>
      </w:r>
      <w:proofErr w:type="spellEnd"/>
      <w:r w:rsidRPr="005A01F6">
        <w:rPr>
          <w:rFonts w:ascii="Arial" w:hAnsi="Arial" w:cs="Arial"/>
          <w:sz w:val="24"/>
          <w:szCs w:val="24"/>
        </w:rPr>
        <w:t xml:space="preserve">, Carla y </w:t>
      </w:r>
      <w:proofErr w:type="spellStart"/>
      <w:r w:rsidRPr="005A01F6">
        <w:rPr>
          <w:rFonts w:ascii="Arial" w:hAnsi="Arial" w:cs="Arial"/>
          <w:sz w:val="24"/>
          <w:szCs w:val="24"/>
        </w:rPr>
        <w:t>Antonella</w:t>
      </w:r>
      <w:proofErr w:type="spellEnd"/>
      <w:r w:rsidRPr="005A01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1F6">
        <w:rPr>
          <w:rFonts w:ascii="Arial" w:hAnsi="Arial" w:cs="Arial"/>
          <w:sz w:val="24"/>
          <w:szCs w:val="24"/>
        </w:rPr>
        <w:t>Taddei</w:t>
      </w:r>
      <w:proofErr w:type="spellEnd"/>
      <w:r w:rsidRPr="005A01F6">
        <w:rPr>
          <w:rFonts w:ascii="Arial" w:hAnsi="Arial" w:cs="Arial"/>
          <w:sz w:val="24"/>
          <w:szCs w:val="24"/>
        </w:rPr>
        <w:t xml:space="preserve"> (1995), “Lo que cuesta confeccionar un cartel para invitar a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 xml:space="preserve">hacer una marcha por la ciudad. Una prueba difícil para los </w:t>
      </w:r>
      <w:r w:rsidRPr="005A01F6">
        <w:rPr>
          <w:rFonts w:ascii="Arial" w:hAnsi="Arial" w:cs="Arial"/>
          <w:sz w:val="24"/>
          <w:szCs w:val="24"/>
        </w:rPr>
        <w:lastRenderedPageBreak/>
        <w:t>niños de la escuela ‘XXV de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 xml:space="preserve">Abril’ de Reggio Emilia”, en </w:t>
      </w:r>
      <w:r w:rsidRPr="005A01F6">
        <w:rPr>
          <w:rFonts w:ascii="Arial" w:hAnsi="Arial" w:cs="Arial"/>
          <w:i/>
          <w:iCs/>
          <w:sz w:val="24"/>
          <w:szCs w:val="24"/>
        </w:rPr>
        <w:t>Escuelas Infantiles de Reggio Emilia. La inteligencia se construye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i/>
          <w:iCs/>
          <w:sz w:val="24"/>
          <w:szCs w:val="24"/>
        </w:rPr>
        <w:t>usándola</w:t>
      </w:r>
      <w:r w:rsidRPr="005A01F6">
        <w:rPr>
          <w:rFonts w:ascii="Arial" w:hAnsi="Arial" w:cs="Arial"/>
          <w:sz w:val="24"/>
          <w:szCs w:val="24"/>
        </w:rPr>
        <w:t xml:space="preserve">, Inés </w:t>
      </w:r>
      <w:proofErr w:type="spellStart"/>
      <w:r w:rsidRPr="005A01F6">
        <w:rPr>
          <w:rFonts w:ascii="Arial" w:hAnsi="Arial" w:cs="Arial"/>
          <w:sz w:val="24"/>
          <w:szCs w:val="24"/>
        </w:rPr>
        <w:t>Marichalar</w:t>
      </w:r>
      <w:proofErr w:type="spellEnd"/>
      <w:r w:rsidRPr="005A01F6">
        <w:rPr>
          <w:rFonts w:ascii="Arial" w:hAnsi="Arial" w:cs="Arial"/>
          <w:sz w:val="24"/>
          <w:szCs w:val="24"/>
        </w:rPr>
        <w:t xml:space="preserve"> (trad.), Madrid, MEC/Morata (Pedagogía. Educación infantil y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primaria), pp. 226-230.</w:t>
      </w:r>
    </w:p>
    <w:p w:rsidR="00E62EA0" w:rsidRDefault="00E62EA0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2EA0" w:rsidRDefault="00E62EA0" w:rsidP="00E62EA0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r w:rsidRPr="005A01F6">
        <w:rPr>
          <w:rFonts w:ascii="Arial" w:hAnsi="Arial" w:cs="Arial"/>
          <w:sz w:val="24"/>
          <w:szCs w:val="24"/>
        </w:rPr>
        <w:t xml:space="preserve">Forman, George y Peter </w:t>
      </w:r>
      <w:proofErr w:type="spellStart"/>
      <w:r w:rsidRPr="005A01F6">
        <w:rPr>
          <w:rFonts w:ascii="Arial" w:hAnsi="Arial" w:cs="Arial"/>
          <w:sz w:val="24"/>
          <w:szCs w:val="24"/>
        </w:rPr>
        <w:t>Pufall</w:t>
      </w:r>
      <w:proofErr w:type="spellEnd"/>
      <w:r w:rsidRPr="005A01F6">
        <w:rPr>
          <w:rFonts w:ascii="Arial" w:hAnsi="Arial" w:cs="Arial"/>
          <w:sz w:val="24"/>
          <w:szCs w:val="24"/>
        </w:rPr>
        <w:t xml:space="preserve"> (1995), “La inteligencia se despierta usándola. ‘El salto de longitud’: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una experiencia de investigación de niños y adultos cuidadosamente registrada y documentada”,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 xml:space="preserve">en </w:t>
      </w:r>
      <w:r w:rsidRPr="005A01F6">
        <w:rPr>
          <w:rFonts w:ascii="Arial" w:hAnsi="Arial" w:cs="Arial"/>
          <w:i/>
          <w:iCs/>
          <w:sz w:val="24"/>
          <w:szCs w:val="24"/>
        </w:rPr>
        <w:t>Escuelas Infantiles de Reggio Emilia. La inteligencia se construye usándola</w:t>
      </w:r>
      <w:r w:rsidRPr="005A01F6">
        <w:rPr>
          <w:rFonts w:ascii="Arial" w:hAnsi="Arial" w:cs="Arial"/>
          <w:sz w:val="24"/>
          <w:szCs w:val="24"/>
        </w:rPr>
        <w:t>, Inés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1F6">
        <w:rPr>
          <w:rFonts w:ascii="Arial" w:hAnsi="Arial" w:cs="Arial"/>
          <w:sz w:val="24"/>
          <w:szCs w:val="24"/>
        </w:rPr>
        <w:t>Marichalar</w:t>
      </w:r>
      <w:proofErr w:type="spellEnd"/>
      <w:r w:rsidRPr="005A01F6">
        <w:rPr>
          <w:rFonts w:ascii="Arial" w:hAnsi="Arial" w:cs="Arial"/>
          <w:sz w:val="24"/>
          <w:szCs w:val="24"/>
        </w:rPr>
        <w:t xml:space="preserve"> (trad.), Madrid, MEC/Morata (Pedagogía. Educación infantil y primaria), pp.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141-154 y 158-161.</w:t>
      </w:r>
      <w:r w:rsidR="00797EB7"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  <w:r w:rsidR="00797EB7"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BIBLIOGRAFÍA BÁSICA BLOQUE II</w:t>
      </w:r>
    </w:p>
    <w:p w:rsidR="00E62EA0" w:rsidRPr="00E62EA0" w:rsidRDefault="00797EB7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  <w:r w:rsidR="00E62EA0" w:rsidRPr="005A01F6">
        <w:rPr>
          <w:rFonts w:ascii="Arial" w:hAnsi="Arial" w:cs="Arial"/>
          <w:sz w:val="24"/>
          <w:szCs w:val="24"/>
        </w:rPr>
        <w:t xml:space="preserve">Rodrigo, Ma. José (1995), “Procesos cognitivos básicos. Años preescolares”, en Jesús Palacios </w:t>
      </w:r>
      <w:proofErr w:type="spellStart"/>
      <w:r w:rsidR="00E62EA0" w:rsidRPr="005A01F6">
        <w:rPr>
          <w:rFonts w:ascii="Arial" w:hAnsi="Arial" w:cs="Arial"/>
          <w:i/>
          <w:iCs/>
          <w:sz w:val="24"/>
          <w:szCs w:val="24"/>
        </w:rPr>
        <w:t>etal</w:t>
      </w:r>
      <w:proofErr w:type="spellEnd"/>
      <w:r w:rsidR="00E62EA0" w:rsidRPr="005A01F6">
        <w:rPr>
          <w:rFonts w:ascii="Arial" w:hAnsi="Arial" w:cs="Arial"/>
          <w:i/>
          <w:iCs/>
          <w:sz w:val="24"/>
          <w:szCs w:val="24"/>
        </w:rPr>
        <w:t xml:space="preserve">. </w:t>
      </w:r>
      <w:r w:rsidR="00E62EA0" w:rsidRPr="005A01F6">
        <w:rPr>
          <w:rFonts w:ascii="Arial" w:hAnsi="Arial" w:cs="Arial"/>
          <w:sz w:val="24"/>
          <w:szCs w:val="24"/>
        </w:rPr>
        <w:t>(</w:t>
      </w:r>
      <w:proofErr w:type="spellStart"/>
      <w:r w:rsidR="00E62EA0" w:rsidRPr="005A01F6">
        <w:rPr>
          <w:rFonts w:ascii="Arial" w:hAnsi="Arial" w:cs="Arial"/>
          <w:sz w:val="24"/>
          <w:szCs w:val="24"/>
        </w:rPr>
        <w:t>comps</w:t>
      </w:r>
      <w:proofErr w:type="spellEnd"/>
      <w:r w:rsidR="00E62EA0" w:rsidRPr="005A01F6">
        <w:rPr>
          <w:rFonts w:ascii="Arial" w:hAnsi="Arial" w:cs="Arial"/>
          <w:sz w:val="24"/>
          <w:szCs w:val="24"/>
        </w:rPr>
        <w:t xml:space="preserve">.), </w:t>
      </w:r>
      <w:r w:rsidR="00E62EA0" w:rsidRPr="005A01F6">
        <w:rPr>
          <w:rFonts w:ascii="Arial" w:hAnsi="Arial" w:cs="Arial"/>
          <w:i/>
          <w:iCs/>
          <w:sz w:val="24"/>
          <w:szCs w:val="24"/>
        </w:rPr>
        <w:t>Desarrollo psicológico y educación. I</w:t>
      </w:r>
      <w:r w:rsidR="00E62EA0" w:rsidRPr="005A01F6">
        <w:rPr>
          <w:rFonts w:ascii="Arial" w:hAnsi="Arial" w:cs="Arial"/>
          <w:sz w:val="24"/>
          <w:szCs w:val="24"/>
        </w:rPr>
        <w:t xml:space="preserve">. </w:t>
      </w:r>
      <w:r w:rsidR="00E62EA0" w:rsidRPr="005A01F6">
        <w:rPr>
          <w:rFonts w:ascii="Arial" w:hAnsi="Arial" w:cs="Arial"/>
          <w:i/>
          <w:iCs/>
          <w:sz w:val="24"/>
          <w:szCs w:val="24"/>
        </w:rPr>
        <w:t>Psicología evolutiva</w:t>
      </w:r>
      <w:r w:rsidR="00E62EA0" w:rsidRPr="005A01F6">
        <w:rPr>
          <w:rFonts w:ascii="Arial" w:hAnsi="Arial" w:cs="Arial"/>
          <w:sz w:val="24"/>
          <w:szCs w:val="24"/>
        </w:rPr>
        <w:t>, Madrid, Alianza (Psicología</w:t>
      </w:r>
      <w:proofErr w:type="gramStart"/>
      <w:r w:rsidR="00E62EA0" w:rsidRPr="005A01F6">
        <w:rPr>
          <w:rFonts w:ascii="Arial" w:hAnsi="Arial" w:cs="Arial"/>
          <w:sz w:val="24"/>
          <w:szCs w:val="24"/>
        </w:rPr>
        <w:t>,30</w:t>
      </w:r>
      <w:proofErr w:type="gramEnd"/>
      <w:r w:rsidR="00E62EA0" w:rsidRPr="005A01F6">
        <w:rPr>
          <w:rFonts w:ascii="Arial" w:hAnsi="Arial" w:cs="Arial"/>
          <w:sz w:val="24"/>
          <w:szCs w:val="24"/>
        </w:rPr>
        <w:t>), pp. 143-155 [primera edición, 1990].</w:t>
      </w:r>
    </w:p>
    <w:p w:rsidR="00E62EA0" w:rsidRDefault="00E62EA0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2EA0" w:rsidRPr="00E62EA0" w:rsidRDefault="00E62EA0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5A01F6">
        <w:rPr>
          <w:rFonts w:ascii="Arial" w:hAnsi="Arial" w:cs="Arial"/>
          <w:sz w:val="24"/>
          <w:szCs w:val="24"/>
        </w:rPr>
        <w:t>Ausubel</w:t>
      </w:r>
      <w:proofErr w:type="spellEnd"/>
      <w:r w:rsidRPr="005A01F6">
        <w:rPr>
          <w:rFonts w:ascii="Arial" w:hAnsi="Arial" w:cs="Arial"/>
          <w:sz w:val="24"/>
          <w:szCs w:val="24"/>
        </w:rPr>
        <w:t xml:space="preserve">, David P. (1991), “Lenguaje y funcionamiento cognitivo”, en </w:t>
      </w:r>
      <w:r w:rsidRPr="005A01F6">
        <w:rPr>
          <w:rFonts w:ascii="Arial" w:hAnsi="Arial" w:cs="Arial"/>
          <w:i/>
          <w:iCs/>
          <w:sz w:val="24"/>
          <w:szCs w:val="24"/>
        </w:rPr>
        <w:t>Desarrollo infantil 3. Aspectos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5A01F6">
        <w:rPr>
          <w:rFonts w:ascii="Arial" w:hAnsi="Arial" w:cs="Arial"/>
          <w:i/>
          <w:iCs/>
          <w:sz w:val="24"/>
          <w:szCs w:val="24"/>
        </w:rPr>
        <w:t>lingüísticos, cognitivos y físicos</w:t>
      </w:r>
      <w:r w:rsidRPr="005A01F6">
        <w:rPr>
          <w:rFonts w:ascii="Arial" w:hAnsi="Arial" w:cs="Arial"/>
          <w:sz w:val="24"/>
          <w:szCs w:val="24"/>
        </w:rPr>
        <w:t xml:space="preserve">, México, </w:t>
      </w:r>
      <w:proofErr w:type="spellStart"/>
      <w:r w:rsidRPr="005A01F6">
        <w:rPr>
          <w:rFonts w:ascii="Arial" w:hAnsi="Arial" w:cs="Arial"/>
          <w:sz w:val="24"/>
          <w:szCs w:val="24"/>
        </w:rPr>
        <w:t>Paidós</w:t>
      </w:r>
      <w:proofErr w:type="spellEnd"/>
      <w:r w:rsidRPr="005A01F6">
        <w:rPr>
          <w:rFonts w:ascii="Arial" w:hAnsi="Arial" w:cs="Arial"/>
          <w:sz w:val="24"/>
          <w:szCs w:val="24"/>
        </w:rPr>
        <w:t xml:space="preserve"> (Psicología evolutiva), pp. 148-153.</w:t>
      </w:r>
    </w:p>
    <w:p w:rsidR="00E62EA0" w:rsidRDefault="00E62EA0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E62EA0" w:rsidRPr="00E62EA0" w:rsidRDefault="00E62EA0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5A01F6">
        <w:rPr>
          <w:rFonts w:ascii="Arial" w:hAnsi="Arial" w:cs="Arial"/>
          <w:sz w:val="24"/>
          <w:szCs w:val="24"/>
        </w:rPr>
        <w:t>Vygotski</w:t>
      </w:r>
      <w:proofErr w:type="spellEnd"/>
      <w:r w:rsidRPr="005A01F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A01F6">
        <w:rPr>
          <w:rFonts w:ascii="Arial" w:hAnsi="Arial" w:cs="Arial"/>
          <w:sz w:val="24"/>
          <w:szCs w:val="24"/>
        </w:rPr>
        <w:t>Liev</w:t>
      </w:r>
      <w:proofErr w:type="spellEnd"/>
      <w:r w:rsidRPr="005A01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1F6">
        <w:rPr>
          <w:rFonts w:ascii="Arial" w:hAnsi="Arial" w:cs="Arial"/>
          <w:sz w:val="24"/>
          <w:szCs w:val="24"/>
        </w:rPr>
        <w:t>Semiónovich</w:t>
      </w:r>
      <w:proofErr w:type="spellEnd"/>
      <w:r w:rsidRPr="005A01F6">
        <w:rPr>
          <w:rFonts w:ascii="Arial" w:hAnsi="Arial" w:cs="Arial"/>
          <w:sz w:val="24"/>
          <w:szCs w:val="24"/>
        </w:rPr>
        <w:t xml:space="preserve"> (1993), “Pensamiento y palabra”, en </w:t>
      </w:r>
      <w:r w:rsidRPr="005A01F6">
        <w:rPr>
          <w:rFonts w:ascii="Arial" w:hAnsi="Arial" w:cs="Arial"/>
          <w:i/>
          <w:iCs/>
          <w:sz w:val="24"/>
          <w:szCs w:val="24"/>
        </w:rPr>
        <w:t>Obras escogidas II. Problemas de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5A01F6">
        <w:rPr>
          <w:rFonts w:ascii="Arial" w:hAnsi="Arial" w:cs="Arial"/>
          <w:i/>
          <w:iCs/>
          <w:sz w:val="24"/>
          <w:szCs w:val="24"/>
        </w:rPr>
        <w:t>psicología general</w:t>
      </w:r>
      <w:r w:rsidRPr="005A01F6">
        <w:rPr>
          <w:rFonts w:ascii="Arial" w:hAnsi="Arial" w:cs="Arial"/>
          <w:sz w:val="24"/>
          <w:szCs w:val="24"/>
        </w:rPr>
        <w:t>, Madrid, Visor (Aprendizaje, 94), pp. 287-319 y 339-348.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5A01F6">
        <w:rPr>
          <w:rFonts w:ascii="Arial" w:hAnsi="Arial" w:cs="Arial"/>
          <w:sz w:val="24"/>
          <w:szCs w:val="24"/>
        </w:rPr>
        <w:t>Candia</w:t>
      </w:r>
      <w:proofErr w:type="spellEnd"/>
      <w:r w:rsidRPr="005A01F6">
        <w:rPr>
          <w:rFonts w:ascii="Arial" w:hAnsi="Arial" w:cs="Arial"/>
          <w:sz w:val="24"/>
          <w:szCs w:val="24"/>
        </w:rPr>
        <w:t xml:space="preserve">, María </w:t>
      </w:r>
      <w:proofErr w:type="spellStart"/>
      <w:r w:rsidRPr="005A01F6">
        <w:rPr>
          <w:rFonts w:ascii="Arial" w:hAnsi="Arial" w:cs="Arial"/>
          <w:sz w:val="24"/>
          <w:szCs w:val="24"/>
        </w:rPr>
        <w:t>Renée</w:t>
      </w:r>
      <w:proofErr w:type="spellEnd"/>
      <w:r w:rsidRPr="005A01F6">
        <w:rPr>
          <w:rFonts w:ascii="Arial" w:hAnsi="Arial" w:cs="Arial"/>
          <w:sz w:val="24"/>
          <w:szCs w:val="24"/>
        </w:rPr>
        <w:t xml:space="preserve"> (2001), “¿Se pueden enseñar conceptos en el Nivel Inicial?”, en </w:t>
      </w:r>
      <w:r w:rsidRPr="005A01F6">
        <w:rPr>
          <w:rFonts w:ascii="Arial" w:hAnsi="Arial" w:cs="Arial"/>
          <w:i/>
          <w:iCs/>
          <w:sz w:val="24"/>
          <w:szCs w:val="24"/>
        </w:rPr>
        <w:t>0 a 5. La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5A01F6">
        <w:rPr>
          <w:rFonts w:ascii="Arial" w:hAnsi="Arial" w:cs="Arial"/>
          <w:i/>
          <w:iCs/>
          <w:sz w:val="24"/>
          <w:szCs w:val="24"/>
        </w:rPr>
        <w:t>educación en los primeros años</w:t>
      </w:r>
      <w:r w:rsidRPr="005A01F6">
        <w:rPr>
          <w:rFonts w:ascii="Arial" w:hAnsi="Arial" w:cs="Arial"/>
          <w:sz w:val="24"/>
          <w:szCs w:val="24"/>
        </w:rPr>
        <w:t>, año IV, núm. 40, octubre, Buenos Aires, Ediciones Novedades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Educativas, pp. 70-91.</w:t>
      </w:r>
    </w:p>
    <w:p w:rsidR="00E62EA0" w:rsidRDefault="00E62EA0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2EA0" w:rsidRPr="00E62EA0" w:rsidRDefault="00E62EA0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5A01F6">
        <w:rPr>
          <w:rFonts w:ascii="Arial" w:hAnsi="Arial" w:cs="Arial"/>
          <w:sz w:val="24"/>
          <w:szCs w:val="24"/>
        </w:rPr>
        <w:t>Ausubel</w:t>
      </w:r>
      <w:proofErr w:type="spellEnd"/>
      <w:r w:rsidRPr="005A01F6">
        <w:rPr>
          <w:rFonts w:ascii="Arial" w:hAnsi="Arial" w:cs="Arial"/>
          <w:sz w:val="24"/>
          <w:szCs w:val="24"/>
        </w:rPr>
        <w:t xml:space="preserve">, David </w:t>
      </w:r>
      <w:r w:rsidRPr="005A01F6">
        <w:rPr>
          <w:rFonts w:ascii="Arial" w:hAnsi="Arial" w:cs="Arial"/>
          <w:i/>
          <w:iCs/>
          <w:sz w:val="24"/>
          <w:szCs w:val="24"/>
        </w:rPr>
        <w:t xml:space="preserve">et al. </w:t>
      </w:r>
      <w:r w:rsidRPr="005A01F6">
        <w:rPr>
          <w:rFonts w:ascii="Arial" w:hAnsi="Arial" w:cs="Arial"/>
          <w:sz w:val="24"/>
          <w:szCs w:val="24"/>
        </w:rPr>
        <w:t xml:space="preserve">(1995), “Abstracción y precisión aumentadas”, </w:t>
      </w:r>
      <w:r w:rsidRPr="005A01F6">
        <w:rPr>
          <w:rFonts w:ascii="Arial" w:hAnsi="Arial" w:cs="Arial"/>
          <w:i/>
          <w:iCs/>
          <w:sz w:val="24"/>
          <w:szCs w:val="24"/>
        </w:rPr>
        <w:t>en Psicología educativa. Un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5A01F6">
        <w:rPr>
          <w:rFonts w:ascii="Arial" w:hAnsi="Arial" w:cs="Arial"/>
          <w:i/>
          <w:iCs/>
          <w:sz w:val="24"/>
          <w:szCs w:val="24"/>
        </w:rPr>
        <w:t xml:space="preserve">punto de vista </w:t>
      </w:r>
      <w:proofErr w:type="gramStart"/>
      <w:r w:rsidRPr="005A01F6">
        <w:rPr>
          <w:rFonts w:ascii="Arial" w:hAnsi="Arial" w:cs="Arial"/>
          <w:i/>
          <w:iCs/>
          <w:sz w:val="24"/>
          <w:szCs w:val="24"/>
        </w:rPr>
        <w:t>cognoscitivo</w:t>
      </w:r>
      <w:proofErr w:type="gramEnd"/>
      <w:r w:rsidRPr="005A01F6">
        <w:rPr>
          <w:rFonts w:ascii="Arial" w:hAnsi="Arial" w:cs="Arial"/>
          <w:sz w:val="24"/>
          <w:szCs w:val="24"/>
        </w:rPr>
        <w:t>, México, Trillas, pp. 103-105 [primera edición en inglés, 1968].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5A01F6">
        <w:rPr>
          <w:rFonts w:ascii="Arial" w:hAnsi="Arial" w:cs="Arial"/>
          <w:sz w:val="24"/>
          <w:szCs w:val="24"/>
        </w:rPr>
        <w:t>Delval</w:t>
      </w:r>
      <w:proofErr w:type="spellEnd"/>
      <w:r w:rsidRPr="005A01F6">
        <w:rPr>
          <w:rFonts w:ascii="Arial" w:hAnsi="Arial" w:cs="Arial"/>
          <w:sz w:val="24"/>
          <w:szCs w:val="24"/>
        </w:rPr>
        <w:t xml:space="preserve">, Juan (1997), “La memoria y el aprendizaje”, en </w:t>
      </w:r>
      <w:r w:rsidRPr="005A01F6">
        <w:rPr>
          <w:rFonts w:ascii="Arial" w:hAnsi="Arial" w:cs="Arial"/>
          <w:i/>
          <w:iCs/>
          <w:sz w:val="24"/>
          <w:szCs w:val="24"/>
        </w:rPr>
        <w:t>El desarrollo humano</w:t>
      </w:r>
      <w:r w:rsidRPr="005A01F6">
        <w:rPr>
          <w:rFonts w:ascii="Arial" w:hAnsi="Arial" w:cs="Arial"/>
          <w:sz w:val="24"/>
          <w:szCs w:val="24"/>
        </w:rPr>
        <w:t>, México, Siglo XXI, pp.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344-355 [primera edición, 1994].</w:t>
      </w:r>
    </w:p>
    <w:p w:rsidR="00E62EA0" w:rsidRDefault="00E62EA0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2EA0" w:rsidRPr="005A01F6" w:rsidRDefault="00E62EA0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 xml:space="preserve">Barajas, Carmen </w:t>
      </w:r>
      <w:r w:rsidRPr="005A01F6">
        <w:rPr>
          <w:rFonts w:ascii="Arial" w:hAnsi="Arial" w:cs="Arial"/>
          <w:i/>
          <w:iCs/>
          <w:sz w:val="24"/>
          <w:szCs w:val="24"/>
        </w:rPr>
        <w:t xml:space="preserve">et al. </w:t>
      </w:r>
      <w:r w:rsidRPr="005A01F6">
        <w:rPr>
          <w:rFonts w:ascii="Arial" w:hAnsi="Arial" w:cs="Arial"/>
          <w:sz w:val="24"/>
          <w:szCs w:val="24"/>
        </w:rPr>
        <w:t>(1995), “La memoria: de los primeros años a la adolescencia”, en Antonia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 xml:space="preserve">M. González Cuenca </w:t>
      </w:r>
      <w:r w:rsidRPr="005A01F6">
        <w:rPr>
          <w:rFonts w:ascii="Arial" w:hAnsi="Arial" w:cs="Arial"/>
          <w:i/>
          <w:iCs/>
          <w:sz w:val="24"/>
          <w:szCs w:val="24"/>
        </w:rPr>
        <w:t>et al.</w:t>
      </w:r>
      <w:r w:rsidRPr="005A01F6">
        <w:rPr>
          <w:rFonts w:ascii="Arial" w:hAnsi="Arial" w:cs="Arial"/>
          <w:sz w:val="24"/>
          <w:szCs w:val="24"/>
        </w:rPr>
        <w:t xml:space="preserve">, </w:t>
      </w:r>
      <w:r w:rsidRPr="005A01F6">
        <w:rPr>
          <w:rFonts w:ascii="Arial" w:hAnsi="Arial" w:cs="Arial"/>
          <w:i/>
          <w:iCs/>
          <w:sz w:val="24"/>
          <w:szCs w:val="24"/>
        </w:rPr>
        <w:t>Psicología del desarrollo: teorías y prácticas</w:t>
      </w:r>
      <w:r w:rsidRPr="005A01F6">
        <w:rPr>
          <w:rFonts w:ascii="Arial" w:hAnsi="Arial" w:cs="Arial"/>
          <w:sz w:val="24"/>
          <w:szCs w:val="24"/>
        </w:rPr>
        <w:t>, Málaga, Aljibe (Educación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y psicología), pp. 153-161.</w:t>
      </w:r>
    </w:p>
    <w:p w:rsidR="00E62EA0" w:rsidRDefault="00E62EA0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2EA0" w:rsidRPr="005A01F6" w:rsidRDefault="00E62EA0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A01F6">
        <w:rPr>
          <w:rFonts w:ascii="Arial" w:hAnsi="Arial" w:cs="Arial"/>
          <w:sz w:val="24"/>
          <w:szCs w:val="24"/>
        </w:rPr>
        <w:t>Donaldson</w:t>
      </w:r>
      <w:proofErr w:type="spellEnd"/>
      <w:r w:rsidRPr="005A01F6">
        <w:rPr>
          <w:rFonts w:ascii="Arial" w:hAnsi="Arial" w:cs="Arial"/>
          <w:sz w:val="24"/>
          <w:szCs w:val="24"/>
        </w:rPr>
        <w:t xml:space="preserve">, Margaret (1990), “Los orígenes de la inferencia”, en </w:t>
      </w:r>
      <w:proofErr w:type="spellStart"/>
      <w:r w:rsidRPr="005A01F6">
        <w:rPr>
          <w:rFonts w:ascii="Arial" w:hAnsi="Arial" w:cs="Arial"/>
          <w:sz w:val="24"/>
          <w:szCs w:val="24"/>
        </w:rPr>
        <w:t>Jerome</w:t>
      </w:r>
      <w:proofErr w:type="spellEnd"/>
      <w:r w:rsidRPr="005A01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1F6">
        <w:rPr>
          <w:rFonts w:ascii="Arial" w:hAnsi="Arial" w:cs="Arial"/>
          <w:sz w:val="24"/>
          <w:szCs w:val="24"/>
        </w:rPr>
        <w:t>Bruner</w:t>
      </w:r>
      <w:proofErr w:type="spellEnd"/>
      <w:r w:rsidRPr="005A01F6">
        <w:rPr>
          <w:rFonts w:ascii="Arial" w:hAnsi="Arial" w:cs="Arial"/>
          <w:sz w:val="24"/>
          <w:szCs w:val="24"/>
        </w:rPr>
        <w:t xml:space="preserve"> y Helen </w:t>
      </w:r>
      <w:proofErr w:type="spellStart"/>
      <w:r w:rsidRPr="005A01F6">
        <w:rPr>
          <w:rFonts w:ascii="Arial" w:hAnsi="Arial" w:cs="Arial"/>
          <w:sz w:val="24"/>
          <w:szCs w:val="24"/>
        </w:rPr>
        <w:t>Haste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(</w:t>
      </w:r>
      <w:proofErr w:type="spellStart"/>
      <w:r w:rsidRPr="005A01F6">
        <w:rPr>
          <w:rFonts w:ascii="Arial" w:hAnsi="Arial" w:cs="Arial"/>
          <w:sz w:val="24"/>
          <w:szCs w:val="24"/>
        </w:rPr>
        <w:t>comps</w:t>
      </w:r>
      <w:proofErr w:type="spellEnd"/>
      <w:r w:rsidRPr="005A01F6">
        <w:rPr>
          <w:rFonts w:ascii="Arial" w:hAnsi="Arial" w:cs="Arial"/>
          <w:sz w:val="24"/>
          <w:szCs w:val="24"/>
        </w:rPr>
        <w:t xml:space="preserve">.), </w:t>
      </w:r>
      <w:r w:rsidRPr="005A01F6">
        <w:rPr>
          <w:rFonts w:ascii="Arial" w:hAnsi="Arial" w:cs="Arial"/>
          <w:i/>
          <w:iCs/>
          <w:sz w:val="24"/>
          <w:szCs w:val="24"/>
        </w:rPr>
        <w:t>La elaboración del sentido. La construcción del mundo por el niño</w:t>
      </w:r>
      <w:r w:rsidRPr="005A01F6">
        <w:rPr>
          <w:rFonts w:ascii="Arial" w:hAnsi="Arial" w:cs="Arial"/>
          <w:sz w:val="24"/>
          <w:szCs w:val="24"/>
        </w:rPr>
        <w:t xml:space="preserve">, Barcelona, </w:t>
      </w:r>
      <w:proofErr w:type="spellStart"/>
      <w:r w:rsidRPr="005A01F6">
        <w:rPr>
          <w:rFonts w:ascii="Arial" w:hAnsi="Arial" w:cs="Arial"/>
          <w:sz w:val="24"/>
          <w:szCs w:val="24"/>
        </w:rPr>
        <w:t>Paidós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(Cognición y desarrollo humano, 20), pp. 95-104 [primera edición en inglés, 1987].</w:t>
      </w:r>
    </w:p>
    <w:p w:rsidR="00E62EA0" w:rsidRDefault="00E62EA0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2EA0" w:rsidRPr="005A01F6" w:rsidRDefault="00E62EA0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A01F6">
        <w:rPr>
          <w:rFonts w:ascii="Arial" w:hAnsi="Arial" w:cs="Arial"/>
          <w:sz w:val="24"/>
          <w:szCs w:val="24"/>
        </w:rPr>
        <w:t>Thornton</w:t>
      </w:r>
      <w:proofErr w:type="spellEnd"/>
      <w:r w:rsidRPr="005A01F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A01F6">
        <w:rPr>
          <w:rFonts w:ascii="Arial" w:hAnsi="Arial" w:cs="Arial"/>
          <w:sz w:val="24"/>
          <w:szCs w:val="24"/>
        </w:rPr>
        <w:t>Stephanie</w:t>
      </w:r>
      <w:proofErr w:type="spellEnd"/>
      <w:r w:rsidRPr="005A01F6">
        <w:rPr>
          <w:rFonts w:ascii="Arial" w:hAnsi="Arial" w:cs="Arial"/>
          <w:sz w:val="24"/>
          <w:szCs w:val="24"/>
        </w:rPr>
        <w:t xml:space="preserve"> (1998), “Por qué es interesante la resolución infantil de problemas” y “Herramientas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conceptuales para resolver problemas: destrezas inherentes e información”,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 xml:space="preserve">en </w:t>
      </w:r>
      <w:r w:rsidRPr="005A01F6">
        <w:rPr>
          <w:rFonts w:ascii="Arial" w:hAnsi="Arial" w:cs="Arial"/>
          <w:i/>
          <w:iCs/>
          <w:sz w:val="24"/>
          <w:szCs w:val="24"/>
        </w:rPr>
        <w:t>La resolución infantil de problemas</w:t>
      </w:r>
      <w:r w:rsidRPr="005A01F6">
        <w:rPr>
          <w:rFonts w:ascii="Arial" w:hAnsi="Arial" w:cs="Arial"/>
          <w:sz w:val="24"/>
          <w:szCs w:val="24"/>
        </w:rPr>
        <w:t>, Madrid, Morata (El desarrollo del niño, 22. Serie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1F6">
        <w:rPr>
          <w:rFonts w:ascii="Arial" w:hAnsi="Arial" w:cs="Arial"/>
          <w:sz w:val="24"/>
          <w:szCs w:val="24"/>
        </w:rPr>
        <w:t>Bruner</w:t>
      </w:r>
      <w:proofErr w:type="spellEnd"/>
      <w:r w:rsidRPr="005A01F6">
        <w:rPr>
          <w:rFonts w:ascii="Arial" w:hAnsi="Arial" w:cs="Arial"/>
          <w:sz w:val="24"/>
          <w:szCs w:val="24"/>
        </w:rPr>
        <w:t>), pp. 11-14 y 47-82 [primera edición en inglés, 1995].</w:t>
      </w:r>
    </w:p>
    <w:p w:rsidR="00E62EA0" w:rsidRDefault="00E62EA0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2EA0" w:rsidRPr="005A01F6" w:rsidRDefault="00E62EA0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A01F6">
        <w:rPr>
          <w:rFonts w:ascii="Arial" w:hAnsi="Arial" w:cs="Arial"/>
          <w:sz w:val="24"/>
          <w:szCs w:val="24"/>
        </w:rPr>
        <w:lastRenderedPageBreak/>
        <w:t>Kantún</w:t>
      </w:r>
      <w:proofErr w:type="spellEnd"/>
      <w:r w:rsidRPr="005A01F6">
        <w:rPr>
          <w:rFonts w:ascii="Arial" w:hAnsi="Arial" w:cs="Arial"/>
          <w:sz w:val="24"/>
          <w:szCs w:val="24"/>
        </w:rPr>
        <w:t xml:space="preserve"> Reyes, Armando (2002), “El recreo en un jardín de niños”, México, SEP. [Registro elaborado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por el equipo de seguimiento de la DGN].</w:t>
      </w:r>
    </w:p>
    <w:p w:rsidR="00E62EA0" w:rsidRDefault="00E62EA0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2EA0" w:rsidRDefault="00E62EA0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proofErr w:type="spellStart"/>
      <w:r w:rsidRPr="005A01F6">
        <w:rPr>
          <w:rFonts w:ascii="Arial" w:hAnsi="Arial" w:cs="Arial"/>
          <w:sz w:val="24"/>
          <w:szCs w:val="24"/>
        </w:rPr>
        <w:t>Bruer</w:t>
      </w:r>
      <w:proofErr w:type="spellEnd"/>
      <w:r w:rsidRPr="005A01F6">
        <w:rPr>
          <w:rFonts w:ascii="Arial" w:hAnsi="Arial" w:cs="Arial"/>
          <w:sz w:val="24"/>
          <w:szCs w:val="24"/>
        </w:rPr>
        <w:t>, John T. (1997), “</w:t>
      </w:r>
      <w:proofErr w:type="spellStart"/>
      <w:r w:rsidRPr="005A01F6">
        <w:rPr>
          <w:rFonts w:ascii="Arial" w:hAnsi="Arial" w:cs="Arial"/>
          <w:sz w:val="24"/>
          <w:szCs w:val="24"/>
        </w:rPr>
        <w:t>Metacognición</w:t>
      </w:r>
      <w:proofErr w:type="spellEnd"/>
      <w:r w:rsidRPr="005A01F6">
        <w:rPr>
          <w:rFonts w:ascii="Arial" w:hAnsi="Arial" w:cs="Arial"/>
          <w:sz w:val="24"/>
          <w:szCs w:val="24"/>
        </w:rPr>
        <w:t>” y “</w:t>
      </w:r>
      <w:proofErr w:type="spellStart"/>
      <w:r w:rsidRPr="005A01F6">
        <w:rPr>
          <w:rFonts w:ascii="Arial" w:hAnsi="Arial" w:cs="Arial"/>
          <w:sz w:val="24"/>
          <w:szCs w:val="24"/>
        </w:rPr>
        <w:t>Metacognición</w:t>
      </w:r>
      <w:proofErr w:type="spellEnd"/>
      <w:r w:rsidRPr="005A01F6">
        <w:rPr>
          <w:rFonts w:ascii="Arial" w:hAnsi="Arial" w:cs="Arial"/>
          <w:sz w:val="24"/>
          <w:szCs w:val="24"/>
        </w:rPr>
        <w:t xml:space="preserve"> y educación”, en </w:t>
      </w:r>
      <w:r w:rsidRPr="005A01F6">
        <w:rPr>
          <w:rFonts w:ascii="Arial" w:hAnsi="Arial" w:cs="Arial"/>
          <w:i/>
          <w:iCs/>
          <w:sz w:val="24"/>
          <w:szCs w:val="24"/>
        </w:rPr>
        <w:t>Escuelas para pensar.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5A01F6">
        <w:rPr>
          <w:rFonts w:ascii="Arial" w:hAnsi="Arial" w:cs="Arial"/>
          <w:i/>
          <w:iCs/>
          <w:sz w:val="24"/>
          <w:szCs w:val="24"/>
        </w:rPr>
        <w:t>Una ciencia del aprendizaje en el aula</w:t>
      </w:r>
      <w:r w:rsidRPr="005A01F6">
        <w:rPr>
          <w:rFonts w:ascii="Arial" w:hAnsi="Arial" w:cs="Arial"/>
          <w:sz w:val="24"/>
          <w:szCs w:val="24"/>
        </w:rPr>
        <w:t xml:space="preserve">, México, </w:t>
      </w:r>
      <w:proofErr w:type="spellStart"/>
      <w:r w:rsidRPr="005A01F6">
        <w:rPr>
          <w:rFonts w:ascii="Arial" w:hAnsi="Arial" w:cs="Arial"/>
          <w:sz w:val="24"/>
          <w:szCs w:val="24"/>
        </w:rPr>
        <w:t>Paidós</w:t>
      </w:r>
      <w:proofErr w:type="spellEnd"/>
      <w:r w:rsidRPr="005A01F6">
        <w:rPr>
          <w:rFonts w:ascii="Arial" w:hAnsi="Arial" w:cs="Arial"/>
          <w:sz w:val="24"/>
          <w:szCs w:val="24"/>
        </w:rPr>
        <w:t>/Cooperación Española/SEP (Biblioteca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del normalista), pp. 79-81 y 83 </w:t>
      </w:r>
      <w:r w:rsidRPr="005A01F6">
        <w:rPr>
          <w:rFonts w:ascii="Arial" w:hAnsi="Arial" w:cs="Arial"/>
          <w:sz w:val="24"/>
          <w:szCs w:val="24"/>
        </w:rPr>
        <w:t>85</w:t>
      </w:r>
      <w:r w:rsidR="00797EB7"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  <w:r w:rsidR="00797EB7"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BIBLIOGRAFÍA BÁSICA BLOQUE III</w:t>
      </w:r>
    </w:p>
    <w:p w:rsidR="0093111F" w:rsidRPr="005A01F6" w:rsidRDefault="00797EB7" w:rsidP="009311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  <w:r w:rsidR="0093111F" w:rsidRPr="005A01F6">
        <w:rPr>
          <w:rFonts w:ascii="Arial" w:hAnsi="Arial" w:cs="Arial"/>
          <w:sz w:val="24"/>
          <w:szCs w:val="24"/>
        </w:rPr>
        <w:t>Cole, Michael y Sheila Cole (1996), “La cultura y el desarrollo mental en la primera infancia”, en</w:t>
      </w:r>
      <w:r w:rsidR="009311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111F" w:rsidRPr="0093111F">
        <w:rPr>
          <w:rFonts w:ascii="Arial" w:hAnsi="Arial" w:cs="Arial"/>
          <w:i/>
          <w:iCs/>
          <w:sz w:val="24"/>
          <w:szCs w:val="24"/>
        </w:rPr>
        <w:t>The</w:t>
      </w:r>
      <w:proofErr w:type="spellEnd"/>
      <w:r w:rsidR="0093111F" w:rsidRPr="0093111F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3111F" w:rsidRPr="0093111F">
        <w:rPr>
          <w:rFonts w:ascii="Arial" w:hAnsi="Arial" w:cs="Arial"/>
          <w:i/>
          <w:iCs/>
          <w:sz w:val="24"/>
          <w:szCs w:val="24"/>
        </w:rPr>
        <w:t>Development</w:t>
      </w:r>
      <w:proofErr w:type="spellEnd"/>
      <w:r w:rsidR="0093111F" w:rsidRPr="0093111F">
        <w:rPr>
          <w:rFonts w:ascii="Arial" w:hAnsi="Arial" w:cs="Arial"/>
          <w:i/>
          <w:iCs/>
          <w:sz w:val="24"/>
          <w:szCs w:val="24"/>
        </w:rPr>
        <w:t xml:space="preserve"> of </w:t>
      </w:r>
      <w:proofErr w:type="spellStart"/>
      <w:r w:rsidR="0093111F" w:rsidRPr="0093111F">
        <w:rPr>
          <w:rFonts w:ascii="Arial" w:hAnsi="Arial" w:cs="Arial"/>
          <w:i/>
          <w:iCs/>
          <w:sz w:val="24"/>
          <w:szCs w:val="24"/>
        </w:rPr>
        <w:t>Children</w:t>
      </w:r>
      <w:proofErr w:type="spellEnd"/>
      <w:r w:rsidR="0093111F" w:rsidRPr="0093111F">
        <w:rPr>
          <w:rFonts w:ascii="Arial" w:hAnsi="Arial" w:cs="Arial"/>
          <w:sz w:val="24"/>
          <w:szCs w:val="24"/>
        </w:rPr>
        <w:t xml:space="preserve">, Mónica </w:t>
      </w:r>
      <w:proofErr w:type="spellStart"/>
      <w:r w:rsidR="0093111F" w:rsidRPr="0093111F">
        <w:rPr>
          <w:rFonts w:ascii="Arial" w:hAnsi="Arial" w:cs="Arial"/>
          <w:sz w:val="24"/>
          <w:szCs w:val="24"/>
        </w:rPr>
        <w:t>Utrilla</w:t>
      </w:r>
      <w:proofErr w:type="spellEnd"/>
      <w:r w:rsidR="0093111F" w:rsidRPr="0093111F">
        <w:rPr>
          <w:rFonts w:ascii="Arial" w:hAnsi="Arial" w:cs="Arial"/>
          <w:sz w:val="24"/>
          <w:szCs w:val="24"/>
        </w:rPr>
        <w:t xml:space="preserve"> (trad.), Nueva York, </w:t>
      </w:r>
      <w:proofErr w:type="spellStart"/>
      <w:r w:rsidR="0093111F" w:rsidRPr="0093111F">
        <w:rPr>
          <w:rFonts w:ascii="Arial" w:hAnsi="Arial" w:cs="Arial"/>
          <w:sz w:val="24"/>
          <w:szCs w:val="24"/>
        </w:rPr>
        <w:t>Scientific</w:t>
      </w:r>
      <w:proofErr w:type="spellEnd"/>
      <w:r w:rsidR="0093111F" w:rsidRPr="0093111F">
        <w:rPr>
          <w:rFonts w:ascii="Arial" w:hAnsi="Arial" w:cs="Arial"/>
          <w:sz w:val="24"/>
          <w:szCs w:val="24"/>
        </w:rPr>
        <w:t xml:space="preserve"> American </w:t>
      </w:r>
      <w:proofErr w:type="spellStart"/>
      <w:r w:rsidR="0093111F" w:rsidRPr="0093111F">
        <w:rPr>
          <w:rFonts w:ascii="Arial" w:hAnsi="Arial" w:cs="Arial"/>
          <w:sz w:val="24"/>
          <w:szCs w:val="24"/>
        </w:rPr>
        <w:t>Books</w:t>
      </w:r>
      <w:proofErr w:type="spellEnd"/>
      <w:r w:rsidR="0093111F" w:rsidRPr="0093111F">
        <w:rPr>
          <w:rFonts w:ascii="Arial" w:hAnsi="Arial" w:cs="Arial"/>
          <w:sz w:val="24"/>
          <w:szCs w:val="24"/>
        </w:rPr>
        <w:t>,</w:t>
      </w:r>
      <w:r w:rsidR="0093111F">
        <w:rPr>
          <w:rFonts w:ascii="Arial" w:hAnsi="Arial" w:cs="Arial"/>
          <w:sz w:val="24"/>
          <w:szCs w:val="24"/>
        </w:rPr>
        <w:t xml:space="preserve"> </w:t>
      </w:r>
      <w:r w:rsidR="0093111F" w:rsidRPr="005A01F6">
        <w:rPr>
          <w:rFonts w:ascii="Arial" w:hAnsi="Arial" w:cs="Arial"/>
          <w:sz w:val="24"/>
          <w:szCs w:val="24"/>
        </w:rPr>
        <w:t>pp. 363-370.</w:t>
      </w:r>
    </w:p>
    <w:p w:rsidR="0093111F" w:rsidRDefault="0093111F" w:rsidP="009311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111F" w:rsidRPr="005A01F6" w:rsidRDefault="0093111F" w:rsidP="009311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A01F6">
        <w:rPr>
          <w:rFonts w:ascii="Arial" w:hAnsi="Arial" w:cs="Arial"/>
          <w:sz w:val="24"/>
          <w:szCs w:val="24"/>
        </w:rPr>
        <w:t>Donaldson</w:t>
      </w:r>
      <w:proofErr w:type="spellEnd"/>
      <w:r w:rsidRPr="005A01F6">
        <w:rPr>
          <w:rFonts w:ascii="Arial" w:hAnsi="Arial" w:cs="Arial"/>
          <w:sz w:val="24"/>
          <w:szCs w:val="24"/>
        </w:rPr>
        <w:t xml:space="preserve">, Margaret (1993), “Lo que puede hacer la escuela”, en </w:t>
      </w:r>
      <w:r w:rsidRPr="005A01F6">
        <w:rPr>
          <w:rFonts w:ascii="Arial" w:hAnsi="Arial" w:cs="Arial"/>
          <w:i/>
          <w:iCs/>
          <w:sz w:val="24"/>
          <w:szCs w:val="24"/>
        </w:rPr>
        <w:t>La mente de los niños</w:t>
      </w:r>
      <w:r w:rsidRPr="005A01F6">
        <w:rPr>
          <w:rFonts w:ascii="Arial" w:hAnsi="Arial" w:cs="Arial"/>
          <w:sz w:val="24"/>
          <w:szCs w:val="24"/>
        </w:rPr>
        <w:t>, Madrid,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Morata (Psicología. La psicología y el niño), pp. 115-130 [primera edición en inglés, 1978].</w:t>
      </w:r>
    </w:p>
    <w:p w:rsidR="0093111F" w:rsidRDefault="0093111F" w:rsidP="009311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111F" w:rsidRPr="0093111F" w:rsidRDefault="0093111F" w:rsidP="009311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5A01F6">
        <w:rPr>
          <w:rFonts w:ascii="Arial" w:hAnsi="Arial" w:cs="Arial"/>
          <w:sz w:val="24"/>
          <w:szCs w:val="24"/>
        </w:rPr>
        <w:t>Nejamkis</w:t>
      </w:r>
      <w:proofErr w:type="spellEnd"/>
      <w:r w:rsidRPr="005A01F6">
        <w:rPr>
          <w:rFonts w:ascii="Arial" w:hAnsi="Arial" w:cs="Arial"/>
          <w:sz w:val="24"/>
          <w:szCs w:val="24"/>
        </w:rPr>
        <w:t xml:space="preserve">, Graciela (2001), “La escuela del nivel inicial y el desarrollo cognitivo”, </w:t>
      </w:r>
      <w:r>
        <w:rPr>
          <w:rFonts w:ascii="Arial" w:hAnsi="Arial" w:cs="Arial"/>
          <w:i/>
          <w:iCs/>
          <w:sz w:val="24"/>
          <w:szCs w:val="24"/>
        </w:rPr>
        <w:t xml:space="preserve">en 0 a 5. La </w:t>
      </w:r>
      <w:r w:rsidRPr="005A01F6">
        <w:rPr>
          <w:rFonts w:ascii="Arial" w:hAnsi="Arial" w:cs="Arial"/>
          <w:i/>
          <w:iCs/>
          <w:sz w:val="24"/>
          <w:szCs w:val="24"/>
        </w:rPr>
        <w:t>educación en los primeros años</w:t>
      </w:r>
      <w:r w:rsidRPr="005A01F6">
        <w:rPr>
          <w:rFonts w:ascii="Arial" w:hAnsi="Arial" w:cs="Arial"/>
          <w:sz w:val="24"/>
          <w:szCs w:val="24"/>
        </w:rPr>
        <w:t>, año IV, núm. 40, octubre, Buenos Aires, Ediciones Novedades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Educativas, pp. 40-45.</w:t>
      </w:r>
    </w:p>
    <w:p w:rsidR="0093111F" w:rsidRDefault="0093111F" w:rsidP="009311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111F" w:rsidRPr="0093111F" w:rsidRDefault="0093111F" w:rsidP="009311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5A01F6">
        <w:rPr>
          <w:rFonts w:ascii="Arial" w:hAnsi="Arial" w:cs="Arial"/>
          <w:sz w:val="24"/>
          <w:szCs w:val="24"/>
        </w:rPr>
        <w:t>Castagnetti</w:t>
      </w:r>
      <w:proofErr w:type="spellEnd"/>
      <w:r w:rsidRPr="005A01F6">
        <w:rPr>
          <w:rFonts w:ascii="Arial" w:hAnsi="Arial" w:cs="Arial"/>
          <w:sz w:val="24"/>
          <w:szCs w:val="24"/>
        </w:rPr>
        <w:t xml:space="preserve">, Marina (1995), “¿Ciencia o magia? Sondeos de observación e investigación”, en </w:t>
      </w:r>
      <w:r w:rsidRPr="005A01F6">
        <w:rPr>
          <w:rFonts w:ascii="Arial" w:hAnsi="Arial" w:cs="Arial"/>
          <w:i/>
          <w:iCs/>
          <w:sz w:val="24"/>
          <w:szCs w:val="24"/>
        </w:rPr>
        <w:t>La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5A01F6">
        <w:rPr>
          <w:rFonts w:ascii="Arial" w:hAnsi="Arial" w:cs="Arial"/>
          <w:i/>
          <w:iCs/>
          <w:sz w:val="24"/>
          <w:szCs w:val="24"/>
        </w:rPr>
        <w:t>inteligencia se construye usándola</w:t>
      </w:r>
      <w:r w:rsidRPr="005A01F6">
        <w:rPr>
          <w:rFonts w:ascii="Arial" w:hAnsi="Arial" w:cs="Arial"/>
          <w:sz w:val="24"/>
          <w:szCs w:val="24"/>
        </w:rPr>
        <w:t>, Madrid, MEC/Morata (Educación infantil y primaria), pp.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194-201.</w:t>
      </w:r>
    </w:p>
    <w:p w:rsidR="0093111F" w:rsidRDefault="0093111F" w:rsidP="009311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111F" w:rsidRPr="005A01F6" w:rsidRDefault="0093111F" w:rsidP="009311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A01F6">
        <w:rPr>
          <w:rFonts w:ascii="Arial" w:hAnsi="Arial" w:cs="Arial"/>
          <w:sz w:val="24"/>
          <w:szCs w:val="24"/>
        </w:rPr>
        <w:t>Kantún</w:t>
      </w:r>
      <w:proofErr w:type="spellEnd"/>
      <w:r w:rsidRPr="005A01F6">
        <w:rPr>
          <w:rFonts w:ascii="Arial" w:hAnsi="Arial" w:cs="Arial"/>
          <w:sz w:val="24"/>
          <w:szCs w:val="24"/>
        </w:rPr>
        <w:t xml:space="preserve"> Reyes, Armando (2003), </w:t>
      </w:r>
      <w:r w:rsidRPr="005A01F6">
        <w:rPr>
          <w:rFonts w:ascii="Arial" w:hAnsi="Arial" w:cs="Arial"/>
          <w:i/>
          <w:iCs/>
          <w:sz w:val="24"/>
          <w:szCs w:val="24"/>
        </w:rPr>
        <w:t>Cocineros y doctores</w:t>
      </w:r>
      <w:r w:rsidRPr="005A01F6">
        <w:rPr>
          <w:rFonts w:ascii="Arial" w:hAnsi="Arial" w:cs="Arial"/>
          <w:sz w:val="24"/>
          <w:szCs w:val="24"/>
        </w:rPr>
        <w:t>, México, SEP. [Registro elaborado por el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equipo de seguimiento de la DGN].</w:t>
      </w:r>
    </w:p>
    <w:p w:rsidR="007B21A6" w:rsidRDefault="007B21A6" w:rsidP="009311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111F" w:rsidRPr="005A01F6" w:rsidRDefault="0093111F" w:rsidP="009311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 xml:space="preserve">Gómez Tagle Mondragón, María Elena (2003), </w:t>
      </w:r>
      <w:r w:rsidRPr="005A01F6">
        <w:rPr>
          <w:rFonts w:ascii="Arial" w:hAnsi="Arial" w:cs="Arial"/>
          <w:i/>
          <w:iCs/>
          <w:sz w:val="24"/>
          <w:szCs w:val="24"/>
        </w:rPr>
        <w:t>¿De qué color van a pintar el marrano?</w:t>
      </w:r>
      <w:r w:rsidRPr="005A01F6">
        <w:rPr>
          <w:rFonts w:ascii="Arial" w:hAnsi="Arial" w:cs="Arial"/>
          <w:sz w:val="24"/>
          <w:szCs w:val="24"/>
        </w:rPr>
        <w:t>, México, SEP.</w:t>
      </w:r>
      <w:r w:rsidR="007B21A6"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[Registro elaborado por el equipo de seguimiento de la DGN].</w:t>
      </w:r>
    </w:p>
    <w:p w:rsidR="00797EB7" w:rsidRPr="00E62EA0" w:rsidRDefault="00797EB7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</w:p>
    <w:p w:rsidR="00797EB7" w:rsidRPr="00797EB7" w:rsidRDefault="00797EB7" w:rsidP="00797EB7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b/>
          <w:bCs/>
          <w:i/>
          <w:iCs/>
          <w:color w:val="003300"/>
          <w:sz w:val="24"/>
          <w:szCs w:val="24"/>
          <w:lang w:eastAsia="es-ES"/>
        </w:rPr>
        <w:t>SITIOS WEB DE INTERÉS</w:t>
      </w:r>
    </w:p>
    <w:p w:rsidR="00797EB7" w:rsidRDefault="00797EB7" w:rsidP="00797EB7">
      <w:pPr>
        <w:spacing w:after="0"/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Red Normalista: http://normalista.ilce.edu.mx</w:t>
      </w: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</w:p>
    <w:sectPr w:rsidR="00797EB7" w:rsidSect="00E059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C68F4"/>
    <w:multiLevelType w:val="hybridMultilevel"/>
    <w:tmpl w:val="4EDCE1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63BE5"/>
    <w:multiLevelType w:val="hybridMultilevel"/>
    <w:tmpl w:val="CAACADB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7EB7"/>
    <w:rsid w:val="000A2136"/>
    <w:rsid w:val="000C6C1B"/>
    <w:rsid w:val="00234426"/>
    <w:rsid w:val="00346234"/>
    <w:rsid w:val="00636C5E"/>
    <w:rsid w:val="00797EB7"/>
    <w:rsid w:val="007B21A6"/>
    <w:rsid w:val="007D08D2"/>
    <w:rsid w:val="00817318"/>
    <w:rsid w:val="0093111F"/>
    <w:rsid w:val="00991628"/>
    <w:rsid w:val="00C10674"/>
    <w:rsid w:val="00C76941"/>
    <w:rsid w:val="00DA2FC6"/>
    <w:rsid w:val="00E05962"/>
    <w:rsid w:val="00E62EA0"/>
    <w:rsid w:val="00F45CDD"/>
    <w:rsid w:val="00FB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962"/>
  </w:style>
  <w:style w:type="paragraph" w:styleId="Ttulo2">
    <w:name w:val="heading 2"/>
    <w:basedOn w:val="Normal"/>
    <w:link w:val="Ttulo2Car"/>
    <w:uiPriority w:val="9"/>
    <w:qFormat/>
    <w:rsid w:val="00797EB7"/>
    <w:pPr>
      <w:spacing w:before="75" w:after="75" w:line="240" w:lineRule="auto"/>
      <w:outlineLvl w:val="1"/>
    </w:pPr>
    <w:rPr>
      <w:rFonts w:ascii="Arial" w:eastAsia="Times New Roman" w:hAnsi="Arial" w:cs="Arial"/>
      <w:b/>
      <w:bCs/>
      <w:i/>
      <w:iCs/>
      <w:color w:val="003300"/>
      <w:sz w:val="30"/>
      <w:szCs w:val="3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97EB7"/>
    <w:rPr>
      <w:rFonts w:ascii="Arial" w:eastAsia="Times New Roman" w:hAnsi="Arial" w:cs="Arial"/>
      <w:b/>
      <w:bCs/>
      <w:i/>
      <w:iCs/>
      <w:color w:val="003300"/>
      <w:sz w:val="30"/>
      <w:szCs w:val="30"/>
      <w:lang w:eastAsia="es-ES"/>
    </w:rPr>
  </w:style>
  <w:style w:type="paragraph" w:styleId="Prrafodelista">
    <w:name w:val="List Paragraph"/>
    <w:basedOn w:val="Normal"/>
    <w:uiPriority w:val="34"/>
    <w:qFormat/>
    <w:rsid w:val="00C106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2054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2011-01-30T21:27:00Z</dcterms:created>
  <dcterms:modified xsi:type="dcterms:W3CDTF">2011-01-31T04:25:00Z</dcterms:modified>
</cp:coreProperties>
</file>