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84" w:rsidRPr="00460A84" w:rsidRDefault="00460A84" w:rsidP="00460A84">
      <w:pPr>
        <w:jc w:val="center"/>
        <w:rPr>
          <w:rFonts w:ascii="Bradley Hand ITC" w:hAnsi="Bradley Hand ITC"/>
          <w:b/>
          <w:sz w:val="44"/>
          <w:szCs w:val="44"/>
        </w:rPr>
      </w:pPr>
      <w:r w:rsidRPr="00460A84">
        <w:rPr>
          <w:rFonts w:ascii="Bradley Hand ITC" w:hAnsi="Bradley Hand ITC"/>
          <w:b/>
          <w:sz w:val="44"/>
          <w:szCs w:val="44"/>
        </w:rPr>
        <w:t xml:space="preserve">Escuela </w:t>
      </w:r>
      <w:r>
        <w:rPr>
          <w:rFonts w:ascii="Bradley Hand ITC" w:hAnsi="Bradley Hand ITC"/>
          <w:b/>
          <w:sz w:val="44"/>
          <w:szCs w:val="44"/>
        </w:rPr>
        <w:t>N</w:t>
      </w:r>
      <w:r w:rsidRPr="00460A84">
        <w:rPr>
          <w:rFonts w:ascii="Bradley Hand ITC" w:hAnsi="Bradley Hand ITC"/>
          <w:b/>
          <w:sz w:val="44"/>
          <w:szCs w:val="44"/>
        </w:rPr>
        <w:t xml:space="preserve">ormal de </w:t>
      </w:r>
      <w:r>
        <w:rPr>
          <w:rFonts w:ascii="Bradley Hand ITC" w:hAnsi="Bradley Hand ITC"/>
          <w:b/>
          <w:sz w:val="44"/>
          <w:szCs w:val="44"/>
        </w:rPr>
        <w:t>E</w:t>
      </w:r>
      <w:r w:rsidRPr="00460A84">
        <w:rPr>
          <w:rFonts w:ascii="Bradley Hand ITC" w:hAnsi="Bradley Hand ITC"/>
          <w:b/>
          <w:sz w:val="44"/>
          <w:szCs w:val="44"/>
        </w:rPr>
        <w:t xml:space="preserve">ducación </w:t>
      </w:r>
      <w:r>
        <w:rPr>
          <w:rFonts w:ascii="Bradley Hand ITC" w:hAnsi="Bradley Hand ITC"/>
          <w:b/>
          <w:sz w:val="44"/>
          <w:szCs w:val="44"/>
        </w:rPr>
        <w:t>P</w:t>
      </w:r>
      <w:r w:rsidRPr="00460A84">
        <w:rPr>
          <w:rFonts w:ascii="Bradley Hand ITC" w:hAnsi="Bradley Hand ITC"/>
          <w:b/>
          <w:sz w:val="44"/>
          <w:szCs w:val="44"/>
        </w:rPr>
        <w:t>reescolar.</w:t>
      </w:r>
    </w:p>
    <w:p w:rsidR="00460A84" w:rsidRPr="00460A84" w:rsidRDefault="00460A84" w:rsidP="00460A84">
      <w:pPr>
        <w:jc w:val="center"/>
        <w:rPr>
          <w:rFonts w:ascii="Bradley Hand ITC" w:hAnsi="Bradley Hand ITC"/>
          <w:b/>
          <w:sz w:val="44"/>
          <w:szCs w:val="44"/>
        </w:rPr>
      </w:pPr>
      <w:r>
        <w:rPr>
          <w:rFonts w:ascii="Bradley Hand ITC" w:hAnsi="Bradley Hand ITC"/>
          <w:b/>
          <w:noProof/>
          <w:sz w:val="44"/>
          <w:szCs w:val="44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305435</wp:posOffset>
            </wp:positionV>
            <wp:extent cx="2774950" cy="1753870"/>
            <wp:effectExtent l="0" t="0" r="0" b="0"/>
            <wp:wrapTight wrapText="bothSides">
              <wp:wrapPolygon edited="0">
                <wp:start x="4893" y="235"/>
                <wp:lineTo x="4893" y="16657"/>
                <wp:lineTo x="5783" y="19004"/>
                <wp:lineTo x="6228" y="19473"/>
                <wp:lineTo x="9490" y="21115"/>
                <wp:lineTo x="10232" y="21115"/>
                <wp:lineTo x="12456" y="21115"/>
                <wp:lineTo x="13197" y="21115"/>
                <wp:lineTo x="15866" y="19473"/>
                <wp:lineTo x="16459" y="19004"/>
                <wp:lineTo x="17646" y="16423"/>
                <wp:lineTo x="17497" y="235"/>
                <wp:lineTo x="4893" y="235"/>
              </wp:wrapPolygon>
            </wp:wrapTight>
            <wp:docPr id="2" name="Imagen 2" descr="C:\Users\lorena\Pictures\escud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rena\Pictures\escudo enep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0A84" w:rsidRPr="00460A84" w:rsidRDefault="00460A84" w:rsidP="00460A84">
      <w:pPr>
        <w:jc w:val="center"/>
        <w:rPr>
          <w:rFonts w:ascii="Bradley Hand ITC" w:hAnsi="Bradley Hand ITC"/>
          <w:b/>
          <w:sz w:val="44"/>
          <w:szCs w:val="44"/>
        </w:rPr>
      </w:pPr>
    </w:p>
    <w:p w:rsidR="00460A84" w:rsidRPr="00460A84" w:rsidRDefault="00460A84" w:rsidP="00460A84">
      <w:pPr>
        <w:jc w:val="center"/>
        <w:rPr>
          <w:rFonts w:ascii="Bradley Hand ITC" w:hAnsi="Bradley Hand ITC"/>
          <w:b/>
          <w:sz w:val="44"/>
          <w:szCs w:val="44"/>
        </w:rPr>
      </w:pPr>
    </w:p>
    <w:p w:rsidR="00460A84" w:rsidRPr="00460A84" w:rsidRDefault="00460A84" w:rsidP="00460A84">
      <w:pPr>
        <w:jc w:val="center"/>
        <w:rPr>
          <w:rFonts w:ascii="Bradley Hand ITC" w:hAnsi="Bradley Hand ITC"/>
          <w:b/>
          <w:sz w:val="44"/>
          <w:szCs w:val="44"/>
        </w:rPr>
      </w:pPr>
    </w:p>
    <w:p w:rsidR="00460A84" w:rsidRPr="00460A84" w:rsidRDefault="00460A84" w:rsidP="00460A84">
      <w:pPr>
        <w:jc w:val="center"/>
        <w:rPr>
          <w:rFonts w:ascii="Bradley Hand ITC" w:hAnsi="Bradley Hand ITC"/>
          <w:b/>
          <w:sz w:val="44"/>
          <w:szCs w:val="44"/>
        </w:rPr>
      </w:pPr>
    </w:p>
    <w:p w:rsidR="00A148ED" w:rsidRPr="00460A84" w:rsidRDefault="00460A84" w:rsidP="00460A84">
      <w:pPr>
        <w:jc w:val="center"/>
        <w:rPr>
          <w:rFonts w:ascii="Bradley Hand ITC" w:hAnsi="Bradley Hand ITC"/>
          <w:b/>
          <w:sz w:val="44"/>
          <w:szCs w:val="44"/>
        </w:rPr>
      </w:pPr>
      <w:proofErr w:type="spellStart"/>
      <w:r w:rsidRPr="00460A84">
        <w:rPr>
          <w:rFonts w:ascii="Bradley Hand ITC" w:hAnsi="Bradley Hand ITC"/>
          <w:b/>
          <w:sz w:val="44"/>
          <w:szCs w:val="44"/>
        </w:rPr>
        <w:t>Siomara</w:t>
      </w:r>
      <w:proofErr w:type="spellEnd"/>
      <w:r w:rsidRPr="00460A84">
        <w:rPr>
          <w:rFonts w:ascii="Bradley Hand ITC" w:hAnsi="Bradley Hand ITC"/>
          <w:b/>
          <w:sz w:val="44"/>
          <w:szCs w:val="44"/>
        </w:rPr>
        <w:t xml:space="preserve"> </w:t>
      </w:r>
      <w:r>
        <w:rPr>
          <w:rFonts w:ascii="Bradley Hand ITC" w:hAnsi="Bradley Hand ITC"/>
          <w:b/>
          <w:sz w:val="44"/>
          <w:szCs w:val="44"/>
        </w:rPr>
        <w:t xml:space="preserve">Berenice Aguirre </w:t>
      </w:r>
      <w:proofErr w:type="spellStart"/>
      <w:r>
        <w:rPr>
          <w:rFonts w:ascii="Bradley Hand ITC" w:hAnsi="Bradley Hand ITC"/>
          <w:b/>
          <w:sz w:val="44"/>
          <w:szCs w:val="44"/>
        </w:rPr>
        <w:t>R</w:t>
      </w:r>
      <w:r w:rsidRPr="00460A84">
        <w:rPr>
          <w:rFonts w:ascii="Bradley Hand ITC" w:hAnsi="Bradley Hand ITC"/>
          <w:b/>
          <w:sz w:val="44"/>
          <w:szCs w:val="44"/>
        </w:rPr>
        <w:t>odriguez</w:t>
      </w:r>
      <w:proofErr w:type="spellEnd"/>
    </w:p>
    <w:p w:rsidR="00460A84" w:rsidRPr="00460A84" w:rsidRDefault="00460A84" w:rsidP="00460A84">
      <w:pPr>
        <w:jc w:val="center"/>
        <w:rPr>
          <w:rFonts w:ascii="Bradley Hand ITC" w:hAnsi="Bradley Hand ITC"/>
          <w:b/>
          <w:sz w:val="44"/>
          <w:szCs w:val="44"/>
        </w:rPr>
      </w:pPr>
    </w:p>
    <w:p w:rsidR="00460A84" w:rsidRDefault="00460A84" w:rsidP="00460A84">
      <w:pPr>
        <w:jc w:val="center"/>
        <w:rPr>
          <w:rFonts w:ascii="Bradley Hand ITC" w:hAnsi="Bradley Hand ITC"/>
          <w:b/>
          <w:sz w:val="44"/>
          <w:szCs w:val="44"/>
        </w:rPr>
      </w:pPr>
      <w:r w:rsidRPr="00460A84">
        <w:rPr>
          <w:rFonts w:ascii="Bradley Hand ITC" w:hAnsi="Bradley Hand ITC"/>
          <w:b/>
          <w:sz w:val="44"/>
          <w:szCs w:val="44"/>
        </w:rPr>
        <w:t>1°C</w:t>
      </w:r>
    </w:p>
    <w:p w:rsidR="00460A84" w:rsidRPr="00460A84" w:rsidRDefault="00460A84" w:rsidP="00460A84">
      <w:pPr>
        <w:jc w:val="center"/>
        <w:rPr>
          <w:rFonts w:ascii="Bradley Hand ITC" w:hAnsi="Bradley Hand ITC"/>
          <w:b/>
          <w:sz w:val="44"/>
          <w:szCs w:val="44"/>
        </w:rPr>
      </w:pPr>
    </w:p>
    <w:p w:rsidR="00460A84" w:rsidRDefault="00460A84" w:rsidP="00460A84">
      <w:pPr>
        <w:jc w:val="center"/>
        <w:rPr>
          <w:rFonts w:ascii="Bradley Hand ITC" w:hAnsi="Bradley Hand ITC"/>
          <w:b/>
          <w:sz w:val="44"/>
          <w:szCs w:val="44"/>
        </w:rPr>
      </w:pPr>
      <w:r w:rsidRPr="00460A84">
        <w:rPr>
          <w:rFonts w:ascii="Bradley Hand ITC" w:hAnsi="Bradley Hand ITC"/>
          <w:b/>
          <w:sz w:val="44"/>
          <w:szCs w:val="44"/>
        </w:rPr>
        <w:t>Propósitos</w:t>
      </w:r>
    </w:p>
    <w:p w:rsidR="00460A84" w:rsidRDefault="00460A84" w:rsidP="00460A84">
      <w:pPr>
        <w:jc w:val="center"/>
        <w:rPr>
          <w:rFonts w:ascii="Bradley Hand ITC" w:hAnsi="Bradley Hand ITC"/>
          <w:b/>
          <w:sz w:val="44"/>
          <w:szCs w:val="44"/>
        </w:rPr>
      </w:pPr>
    </w:p>
    <w:p w:rsidR="00460A84" w:rsidRPr="00460A84" w:rsidRDefault="00460A84" w:rsidP="00460A84">
      <w:pPr>
        <w:jc w:val="center"/>
        <w:rPr>
          <w:rFonts w:ascii="Bradley Hand ITC" w:hAnsi="Bradley Hand ITC"/>
          <w:b/>
          <w:sz w:val="44"/>
          <w:szCs w:val="44"/>
        </w:rPr>
      </w:pPr>
    </w:p>
    <w:p w:rsidR="00460A84" w:rsidRPr="00460A84" w:rsidRDefault="00460A84" w:rsidP="00460A84">
      <w:pPr>
        <w:jc w:val="center"/>
        <w:rPr>
          <w:rFonts w:ascii="Bradley Hand ITC" w:hAnsi="Bradley Hand ITC"/>
          <w:b/>
          <w:sz w:val="44"/>
          <w:szCs w:val="44"/>
        </w:rPr>
      </w:pPr>
      <w:r w:rsidRPr="00460A84">
        <w:rPr>
          <w:rFonts w:ascii="Bradley Hand ITC" w:hAnsi="Bradley Hand ITC"/>
          <w:b/>
          <w:sz w:val="44"/>
          <w:szCs w:val="44"/>
        </w:rPr>
        <w:t>Profesora</w:t>
      </w:r>
      <w:r>
        <w:rPr>
          <w:rFonts w:ascii="Bradley Hand ITC" w:hAnsi="Bradley Hand ITC"/>
          <w:b/>
          <w:sz w:val="44"/>
          <w:szCs w:val="44"/>
        </w:rPr>
        <w:t>: L</w:t>
      </w:r>
      <w:r w:rsidRPr="00460A84">
        <w:rPr>
          <w:rFonts w:ascii="Bradley Hand ITC" w:hAnsi="Bradley Hand ITC"/>
          <w:b/>
          <w:sz w:val="44"/>
          <w:szCs w:val="44"/>
        </w:rPr>
        <w:t>aura Echavarría</w:t>
      </w:r>
    </w:p>
    <w:p w:rsidR="00460A84" w:rsidRPr="00460A84" w:rsidRDefault="00460A84" w:rsidP="00460A84">
      <w:pPr>
        <w:jc w:val="center"/>
        <w:rPr>
          <w:rFonts w:ascii="Bradley Hand ITC" w:hAnsi="Bradley Hand ITC"/>
          <w:b/>
          <w:sz w:val="44"/>
          <w:szCs w:val="44"/>
        </w:rPr>
      </w:pPr>
    </w:p>
    <w:p w:rsidR="00460A84" w:rsidRPr="00462738" w:rsidRDefault="00377DE5" w:rsidP="00460A84">
      <w:pPr>
        <w:jc w:val="center"/>
        <w:rPr>
          <w:rFonts w:ascii="Showcard Gothic" w:hAnsi="Showcard Gothic"/>
          <w:b/>
          <w:sz w:val="44"/>
          <w:szCs w:val="44"/>
        </w:rPr>
      </w:pPr>
      <w:r w:rsidRPr="00462738">
        <w:rPr>
          <w:rFonts w:ascii="Showcard Gothic" w:hAnsi="Showcard Gothic"/>
          <w:b/>
          <w:noProof/>
          <w:sz w:val="44"/>
          <w:szCs w:val="44"/>
          <w:lang w:eastAsia="es-MX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71.1pt;margin-top:38pt;width:324.05pt;height:209.3pt;z-index:251660288">
            <v:textbox>
              <w:txbxContent>
                <w:p w:rsidR="00377DE5" w:rsidRPr="00377DE5" w:rsidRDefault="00377DE5" w:rsidP="00377DE5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377DE5">
                    <w:rPr>
                      <w:sz w:val="24"/>
                      <w:szCs w:val="24"/>
                    </w:rPr>
                    <w:t xml:space="preserve">Agencia de socialización </w:t>
                  </w:r>
                  <w:r w:rsidR="00462738" w:rsidRPr="00377DE5">
                    <w:rPr>
                      <w:sz w:val="24"/>
                      <w:szCs w:val="24"/>
                    </w:rPr>
                    <w:t>primaria, aunque</w:t>
                  </w:r>
                  <w:r w:rsidRPr="00377DE5">
                    <w:rPr>
                      <w:sz w:val="24"/>
                      <w:szCs w:val="24"/>
                    </w:rPr>
                    <w:t xml:space="preserve"> no sea exclusivamente educativa.</w:t>
                  </w:r>
                </w:p>
                <w:p w:rsidR="00377DE5" w:rsidRPr="00377DE5" w:rsidRDefault="00377DE5" w:rsidP="00377DE5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377DE5">
                    <w:rPr>
                      <w:sz w:val="24"/>
                      <w:szCs w:val="24"/>
                    </w:rPr>
                    <w:t xml:space="preserve">Las funciones que realiza la </w:t>
                  </w:r>
                  <w:r w:rsidR="00462738" w:rsidRPr="00377DE5">
                    <w:rPr>
                      <w:sz w:val="24"/>
                      <w:szCs w:val="24"/>
                    </w:rPr>
                    <w:t>convierte</w:t>
                  </w:r>
                  <w:r w:rsidRPr="00377DE5">
                    <w:rPr>
                      <w:sz w:val="24"/>
                      <w:szCs w:val="24"/>
                    </w:rPr>
                    <w:t xml:space="preserve"> en agencia insustituible.</w:t>
                  </w:r>
                </w:p>
                <w:p w:rsidR="00377DE5" w:rsidRPr="00377DE5" w:rsidRDefault="00377DE5" w:rsidP="00377DE5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377DE5">
                    <w:rPr>
                      <w:sz w:val="24"/>
                      <w:szCs w:val="24"/>
                    </w:rPr>
                    <w:t>Logra la personalidad de sus hijos.</w:t>
                  </w:r>
                </w:p>
                <w:p w:rsidR="00377DE5" w:rsidRPr="00377DE5" w:rsidRDefault="00377DE5" w:rsidP="00377DE5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377DE5">
                    <w:rPr>
                      <w:sz w:val="24"/>
                      <w:szCs w:val="24"/>
                    </w:rPr>
                    <w:t>Es para la sociedad.</w:t>
                  </w:r>
                </w:p>
                <w:p w:rsidR="00377DE5" w:rsidRPr="00377DE5" w:rsidRDefault="00377DE5" w:rsidP="00377DE5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377DE5">
                    <w:rPr>
                      <w:sz w:val="24"/>
                      <w:szCs w:val="24"/>
                    </w:rPr>
                    <w:t>Es para el individuo.</w:t>
                  </w:r>
                </w:p>
                <w:p w:rsidR="00377DE5" w:rsidRPr="00377DE5" w:rsidRDefault="00377DE5" w:rsidP="00377DE5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377DE5">
                    <w:rPr>
                      <w:sz w:val="24"/>
                      <w:szCs w:val="24"/>
                    </w:rPr>
                    <w:t>Ofrece la guía para las primeras experiencias sociales.</w:t>
                  </w:r>
                </w:p>
                <w:p w:rsidR="00377DE5" w:rsidRPr="00377DE5" w:rsidRDefault="00377DE5" w:rsidP="00377DE5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377DE5">
                    <w:rPr>
                      <w:sz w:val="24"/>
                      <w:szCs w:val="24"/>
                    </w:rPr>
                    <w:t>Proporciona el esquema de las relaciones con los “otros significativos”</w:t>
                  </w:r>
                </w:p>
                <w:p w:rsidR="00377DE5" w:rsidRDefault="00377DE5" w:rsidP="00377DE5">
                  <w:pPr>
                    <w:pStyle w:val="Prrafodelista"/>
                  </w:pPr>
                </w:p>
              </w:txbxContent>
            </v:textbox>
          </v:shape>
        </w:pict>
      </w:r>
      <w:r w:rsidR="00460A84" w:rsidRPr="00462738">
        <w:rPr>
          <w:rFonts w:ascii="Showcard Gothic" w:hAnsi="Showcard Gothic"/>
          <w:b/>
          <w:noProof/>
          <w:sz w:val="44"/>
          <w:szCs w:val="44"/>
          <w:lang w:eastAsia="es-MX"/>
        </w:rPr>
        <w:pict>
          <v:shape id="_x0000_s1026" type="#_x0000_t202" style="position:absolute;left:0;text-align:left;margin-left:-29.8pt;margin-top:38pt;width:200.9pt;height:209.3pt;z-index:251659264">
            <v:textbox>
              <w:txbxContent>
                <w:p w:rsidR="00460A84" w:rsidRPr="00377DE5" w:rsidRDefault="00460A84" w:rsidP="00460A84">
                  <w:pPr>
                    <w:jc w:val="center"/>
                    <w:rPr>
                      <w:rFonts w:ascii="Showcard Gothic" w:hAnsi="Showcard Gothic"/>
                      <w:sz w:val="40"/>
                      <w:szCs w:val="40"/>
                    </w:rPr>
                  </w:pPr>
                  <w:r w:rsidRPr="00377DE5">
                    <w:rPr>
                      <w:rFonts w:ascii="Showcard Gothic" w:hAnsi="Showcard Gothic"/>
                      <w:sz w:val="40"/>
                      <w:szCs w:val="40"/>
                    </w:rPr>
                    <w:t>INFORMAL</w:t>
                  </w:r>
                </w:p>
                <w:p w:rsidR="00460A84" w:rsidRDefault="00460A84" w:rsidP="00460A84">
                  <w:pPr>
                    <w:jc w:val="center"/>
                    <w:rPr>
                      <w:rFonts w:ascii="Showcard Gothic" w:hAnsi="Showcard Gothic"/>
                      <w:sz w:val="36"/>
                      <w:szCs w:val="36"/>
                    </w:rPr>
                  </w:pPr>
                </w:p>
                <w:p w:rsidR="00460A84" w:rsidRPr="00460A84" w:rsidRDefault="00460A84" w:rsidP="00460A84">
                  <w:pPr>
                    <w:jc w:val="center"/>
                    <w:rPr>
                      <w:rFonts w:ascii="IrisUPC" w:hAnsi="IrisUPC" w:cs="IrisUPC"/>
                      <w:b/>
                      <w:sz w:val="48"/>
                      <w:szCs w:val="48"/>
                    </w:rPr>
                  </w:pPr>
                  <w:r w:rsidRPr="00460A84">
                    <w:rPr>
                      <w:rFonts w:ascii="IrisUPC" w:hAnsi="IrisUPC" w:cs="IrisUPC"/>
                      <w:b/>
                      <w:sz w:val="48"/>
                      <w:szCs w:val="48"/>
                    </w:rPr>
                    <w:t>LA FAMILIA</w:t>
                  </w:r>
                </w:p>
              </w:txbxContent>
            </v:textbox>
          </v:shape>
        </w:pict>
      </w:r>
      <w:r w:rsidR="00460A84" w:rsidRPr="00462738">
        <w:rPr>
          <w:rFonts w:ascii="Showcard Gothic" w:hAnsi="Showcard Gothic"/>
          <w:b/>
          <w:sz w:val="44"/>
          <w:szCs w:val="44"/>
        </w:rPr>
        <w:t xml:space="preserve">Agencias de socialización </w:t>
      </w:r>
    </w:p>
    <w:p w:rsidR="00460A84" w:rsidRDefault="00460A84" w:rsidP="00460A84">
      <w:pPr>
        <w:jc w:val="center"/>
        <w:rPr>
          <w:rFonts w:ascii="Bradley Hand ITC" w:hAnsi="Bradley Hand ITC"/>
          <w:b/>
          <w:sz w:val="44"/>
          <w:szCs w:val="44"/>
        </w:rPr>
      </w:pPr>
    </w:p>
    <w:p w:rsidR="00460A84" w:rsidRPr="00460A84" w:rsidRDefault="00377DE5" w:rsidP="00460A84">
      <w:pPr>
        <w:jc w:val="center"/>
        <w:rPr>
          <w:rFonts w:ascii="Bradley Hand ITC" w:hAnsi="Bradley Hand ITC"/>
          <w:b/>
          <w:sz w:val="44"/>
          <w:szCs w:val="44"/>
        </w:rPr>
      </w:pPr>
      <w:r>
        <w:rPr>
          <w:rFonts w:ascii="Bradley Hand ITC" w:hAnsi="Bradley Hand ITC"/>
          <w:b/>
          <w:noProof/>
          <w:sz w:val="44"/>
          <w:szCs w:val="44"/>
          <w:lang w:eastAsia="es-MX"/>
        </w:rPr>
        <w:pict>
          <v:shape id="_x0000_s1030" type="#_x0000_t202" style="position:absolute;left:0;text-align:left;margin-left:171.1pt;margin-top:164.2pt;width:324.05pt;height:353.3pt;z-index:251662336">
            <v:textbox>
              <w:txbxContent>
                <w:p w:rsidR="00377DE5" w:rsidRPr="00462738" w:rsidRDefault="00377DE5" w:rsidP="00377DE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sz w:val="32"/>
                      <w:szCs w:val="32"/>
                    </w:rPr>
                  </w:pPr>
                  <w:r w:rsidRPr="00462738">
                    <w:rPr>
                      <w:sz w:val="32"/>
                      <w:szCs w:val="32"/>
                    </w:rPr>
                    <w:t xml:space="preserve">Consolidación </w:t>
                  </w:r>
                  <w:r w:rsidR="00462738" w:rsidRPr="00462738">
                    <w:rPr>
                      <w:sz w:val="32"/>
                      <w:szCs w:val="32"/>
                    </w:rPr>
                    <w:t>psíquica, educación</w:t>
                  </w:r>
                  <w:r w:rsidRPr="00462738">
                    <w:rPr>
                      <w:sz w:val="32"/>
                      <w:szCs w:val="32"/>
                    </w:rPr>
                    <w:t xml:space="preserve"> sistematica</w:t>
                  </w:r>
                  <w:r w:rsidR="00462738" w:rsidRPr="00462738">
                    <w:rPr>
                      <w:sz w:val="32"/>
                      <w:szCs w:val="32"/>
                    </w:rPr>
                    <w:t>, agente</w:t>
                  </w:r>
                  <w:r w:rsidRPr="00462738">
                    <w:rPr>
                      <w:sz w:val="32"/>
                      <w:szCs w:val="32"/>
                    </w:rPr>
                    <w:t xml:space="preserve"> complementario.</w:t>
                  </w:r>
                </w:p>
                <w:p w:rsidR="00377DE5" w:rsidRPr="00462738" w:rsidRDefault="00377DE5" w:rsidP="00377DE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sz w:val="32"/>
                      <w:szCs w:val="32"/>
                    </w:rPr>
                  </w:pPr>
                  <w:r w:rsidRPr="00462738">
                    <w:rPr>
                      <w:sz w:val="32"/>
                      <w:szCs w:val="32"/>
                    </w:rPr>
                    <w:t xml:space="preserve">Experiencia </w:t>
                  </w:r>
                  <w:r w:rsidR="00462738" w:rsidRPr="00462738">
                    <w:rPr>
                      <w:sz w:val="32"/>
                      <w:szCs w:val="32"/>
                    </w:rPr>
                    <w:t>socializadora, que</w:t>
                  </w:r>
                  <w:r w:rsidRPr="00462738">
                    <w:rPr>
                      <w:sz w:val="32"/>
                      <w:szCs w:val="32"/>
                    </w:rPr>
                    <w:t xml:space="preserve"> trata de logras sus objetivos.</w:t>
                  </w:r>
                </w:p>
                <w:p w:rsidR="00377DE5" w:rsidRPr="00462738" w:rsidRDefault="00377DE5" w:rsidP="00377DE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sz w:val="32"/>
                      <w:szCs w:val="32"/>
                    </w:rPr>
                  </w:pPr>
                  <w:r w:rsidRPr="00462738">
                    <w:rPr>
                      <w:sz w:val="32"/>
                      <w:szCs w:val="32"/>
                    </w:rPr>
                    <w:t xml:space="preserve">Constituye una comunidad educativa dentro de la cual se integran alumnos y </w:t>
                  </w:r>
                  <w:r w:rsidR="00462738" w:rsidRPr="00462738">
                    <w:rPr>
                      <w:sz w:val="32"/>
                      <w:szCs w:val="32"/>
                    </w:rPr>
                    <w:t>profesores, familia</w:t>
                  </w:r>
                  <w:r w:rsidRPr="00462738">
                    <w:rPr>
                      <w:sz w:val="32"/>
                      <w:szCs w:val="32"/>
                    </w:rPr>
                    <w:t xml:space="preserve"> y propias identidades.</w:t>
                  </w:r>
                </w:p>
                <w:p w:rsidR="00377DE5" w:rsidRPr="00462738" w:rsidRDefault="00377DE5" w:rsidP="00377DE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sz w:val="32"/>
                      <w:szCs w:val="32"/>
                    </w:rPr>
                  </w:pPr>
                  <w:r w:rsidRPr="00462738">
                    <w:rPr>
                      <w:sz w:val="32"/>
                      <w:szCs w:val="32"/>
                    </w:rPr>
                    <w:t xml:space="preserve">Se dedica </w:t>
                  </w:r>
                  <w:r w:rsidR="00462738" w:rsidRPr="00462738">
                    <w:rPr>
                      <w:sz w:val="32"/>
                      <w:szCs w:val="32"/>
                    </w:rPr>
                    <w:t>especialmente</w:t>
                  </w:r>
                  <w:r w:rsidRPr="00462738">
                    <w:rPr>
                      <w:sz w:val="32"/>
                      <w:szCs w:val="32"/>
                    </w:rPr>
                    <w:t xml:space="preserve"> a la educación.</w:t>
                  </w:r>
                </w:p>
                <w:p w:rsidR="00377DE5" w:rsidRPr="00462738" w:rsidRDefault="00377DE5" w:rsidP="00377DE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sz w:val="32"/>
                      <w:szCs w:val="32"/>
                    </w:rPr>
                  </w:pPr>
                  <w:r w:rsidRPr="00462738">
                    <w:rPr>
                      <w:sz w:val="32"/>
                      <w:szCs w:val="32"/>
                    </w:rPr>
                    <w:t>Se educación es formalizada legalmente.</w:t>
                  </w:r>
                </w:p>
                <w:p w:rsidR="00377DE5" w:rsidRPr="00462738" w:rsidRDefault="00462738" w:rsidP="00377DE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sz w:val="32"/>
                      <w:szCs w:val="32"/>
                    </w:rPr>
                  </w:pPr>
                  <w:r w:rsidRPr="00462738">
                    <w:rPr>
                      <w:sz w:val="32"/>
                      <w:szCs w:val="32"/>
                    </w:rPr>
                    <w:t>El primer agente de socialización es el profesor.</w:t>
                  </w:r>
                </w:p>
              </w:txbxContent>
            </v:textbox>
          </v:shape>
        </w:pict>
      </w:r>
      <w:r>
        <w:rPr>
          <w:rFonts w:ascii="Bradley Hand ITC" w:hAnsi="Bradley Hand ITC"/>
          <w:b/>
          <w:noProof/>
          <w:sz w:val="44"/>
          <w:szCs w:val="44"/>
          <w:lang w:eastAsia="es-MX"/>
        </w:rPr>
        <w:pict>
          <v:shape id="_x0000_s1029" type="#_x0000_t202" style="position:absolute;left:0;text-align:left;margin-left:-29.8pt;margin-top:164.2pt;width:200.9pt;height:353.3pt;z-index:251661312">
            <v:textbox>
              <w:txbxContent>
                <w:p w:rsidR="00377DE5" w:rsidRDefault="00377DE5" w:rsidP="00377DE5">
                  <w:pPr>
                    <w:jc w:val="center"/>
                    <w:rPr>
                      <w:rFonts w:ascii="Showcard Gothic" w:hAnsi="Showcard Gothic"/>
                      <w:sz w:val="48"/>
                      <w:szCs w:val="48"/>
                    </w:rPr>
                  </w:pPr>
                  <w:r w:rsidRPr="00377DE5">
                    <w:rPr>
                      <w:rFonts w:ascii="Showcard Gothic" w:hAnsi="Showcard Gothic"/>
                      <w:sz w:val="48"/>
                      <w:szCs w:val="48"/>
                    </w:rPr>
                    <w:t>FORMAL</w:t>
                  </w:r>
                </w:p>
                <w:p w:rsidR="00377DE5" w:rsidRDefault="00377DE5" w:rsidP="00377DE5">
                  <w:pPr>
                    <w:jc w:val="center"/>
                    <w:rPr>
                      <w:rFonts w:ascii="Showcard Gothic" w:hAnsi="Showcard Gothic"/>
                      <w:sz w:val="48"/>
                      <w:szCs w:val="48"/>
                    </w:rPr>
                  </w:pPr>
                </w:p>
                <w:p w:rsidR="00377DE5" w:rsidRPr="00377DE5" w:rsidRDefault="00377DE5" w:rsidP="00377DE5">
                  <w:pPr>
                    <w:jc w:val="center"/>
                    <w:rPr>
                      <w:rFonts w:ascii="Showcard Gothic" w:hAnsi="Showcard Gothic"/>
                      <w:sz w:val="48"/>
                      <w:szCs w:val="48"/>
                    </w:rPr>
                  </w:pPr>
                </w:p>
                <w:p w:rsidR="00377DE5" w:rsidRPr="00377DE5" w:rsidRDefault="00377DE5" w:rsidP="00377DE5">
                  <w:pPr>
                    <w:jc w:val="center"/>
                    <w:rPr>
                      <w:rFonts w:ascii="IrisUPC" w:hAnsi="IrisUPC" w:cs="IrisUPC"/>
                      <w:b/>
                      <w:sz w:val="72"/>
                      <w:szCs w:val="72"/>
                    </w:rPr>
                  </w:pPr>
                  <w:r w:rsidRPr="00377DE5">
                    <w:rPr>
                      <w:rFonts w:ascii="IrisUPC" w:hAnsi="IrisUPC" w:cs="IrisUPC"/>
                      <w:b/>
                      <w:sz w:val="72"/>
                      <w:szCs w:val="72"/>
                    </w:rPr>
                    <w:t>LA ESCUELA</w:t>
                  </w:r>
                </w:p>
              </w:txbxContent>
            </v:textbox>
          </v:shape>
        </w:pict>
      </w:r>
    </w:p>
    <w:sectPr w:rsidR="00460A84" w:rsidRPr="00460A84" w:rsidSect="00A148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17D65"/>
    <w:multiLevelType w:val="hybridMultilevel"/>
    <w:tmpl w:val="D200DE0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F3D36"/>
    <w:multiLevelType w:val="hybridMultilevel"/>
    <w:tmpl w:val="2254489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60A84"/>
    <w:rsid w:val="00377DE5"/>
    <w:rsid w:val="00460A84"/>
    <w:rsid w:val="00462738"/>
    <w:rsid w:val="00A1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8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0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A8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77D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XIOMY</dc:creator>
  <cp:lastModifiedBy>XIOMY</cp:lastModifiedBy>
  <cp:revision>1</cp:revision>
  <dcterms:created xsi:type="dcterms:W3CDTF">2011-11-15T00:12:00Z</dcterms:created>
  <dcterms:modified xsi:type="dcterms:W3CDTF">2011-11-15T00:36:00Z</dcterms:modified>
</cp:coreProperties>
</file>