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62" w:rsidRPr="00797EB7" w:rsidRDefault="00797EB7" w:rsidP="00797EB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97EB7">
        <w:rPr>
          <w:rFonts w:ascii="Arial" w:hAnsi="Arial" w:cs="Arial"/>
          <w:b/>
          <w:sz w:val="24"/>
          <w:szCs w:val="24"/>
        </w:rPr>
        <w:t>DESARROLLO INFANTIL II</w:t>
      </w:r>
    </w:p>
    <w:p w:rsidR="00797EB7" w:rsidRPr="00797EB7" w:rsidRDefault="00797EB7">
      <w:pPr>
        <w:rPr>
          <w:rFonts w:ascii="Arial" w:hAnsi="Arial" w:cs="Arial"/>
          <w:sz w:val="24"/>
          <w:szCs w:val="24"/>
        </w:rPr>
      </w:pP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PRESENTACIÓN</w:t>
      </w:r>
    </w:p>
    <w:p w:rsidR="00346234" w:rsidRPr="005A01F6" w:rsidRDefault="00797EB7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346234" w:rsidRPr="005A01F6">
        <w:rPr>
          <w:rFonts w:ascii="Arial" w:hAnsi="Arial" w:cs="Arial"/>
          <w:sz w:val="24"/>
          <w:szCs w:val="24"/>
        </w:rPr>
        <w:t>El propósito de este curso es que las estudiantes normalistas tengan un conocimiento,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básico y sistemático, del desarrollo de las capacidades cognitivas de los niños, es decir,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de los procesos que les permiten conocer y entender progresivamente su entorno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familiar y social, los objetos físicos y los fenómenos naturales y sociales que les rodean,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así como las formas y los símbolos de la cultura a la que pertenecen; en síntesis, se trata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de analizar los aspectos centrales del pensamiento infantil, ubicando su estudio en los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primeros seis años de vida del niño, con mayor énfasis en las edades que corresponden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a la educación preescolar.</w:t>
      </w:r>
    </w:p>
    <w:p w:rsidR="00346234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234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Este curso tiene continuidad con Desarrollo Infantil I, en el cual se estudian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procesos centrales del desarrollo de los niños y se analizan las relaciones que existen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entre estos procesos y el contexto familiar y social del que proceden los niños; así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como aspectos referentes al desarrollo físico y psicomotor, y al desarrollo social y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afectivo.</w:t>
      </w:r>
    </w:p>
    <w:p w:rsidR="00346234" w:rsidRPr="005A01F6" w:rsidRDefault="00797EB7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346234" w:rsidRPr="005A01F6">
        <w:rPr>
          <w:rFonts w:ascii="Arial" w:hAnsi="Arial" w:cs="Arial"/>
          <w:sz w:val="24"/>
          <w:szCs w:val="24"/>
        </w:rPr>
        <w:t>Desarrollo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Infantil II introduce a las alumnas normalistas al estudio de los procesos fundamentales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mediante los cuales los niños adquieren, conservan y utilizan los conocimientos. Para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aproximarse al campo cognitivo, se incluyen aspectos como la formación y transformación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>de los conceptos en la mente del niño; la capacidad para realizar inferencias y</w:t>
      </w:r>
      <w:r w:rsidR="00346234">
        <w:rPr>
          <w:rFonts w:ascii="Arial" w:hAnsi="Arial" w:cs="Arial"/>
          <w:sz w:val="24"/>
          <w:szCs w:val="24"/>
        </w:rPr>
        <w:t xml:space="preserve"> </w:t>
      </w:r>
      <w:r w:rsidR="00346234" w:rsidRPr="005A01F6">
        <w:rPr>
          <w:rFonts w:ascii="Arial" w:hAnsi="Arial" w:cs="Arial"/>
          <w:sz w:val="24"/>
          <w:szCs w:val="24"/>
        </w:rPr>
        <w:t xml:space="preserve">resolver problemas y la habilidad para poner en práctica capacidades </w:t>
      </w:r>
      <w:proofErr w:type="spellStart"/>
      <w:r w:rsidR="00346234" w:rsidRPr="005A01F6">
        <w:rPr>
          <w:rFonts w:ascii="Arial" w:hAnsi="Arial" w:cs="Arial"/>
          <w:sz w:val="24"/>
          <w:szCs w:val="24"/>
        </w:rPr>
        <w:t>metacognitivas</w:t>
      </w:r>
      <w:proofErr w:type="spellEnd"/>
      <w:r w:rsidR="00346234" w:rsidRPr="005A01F6">
        <w:rPr>
          <w:rFonts w:ascii="Arial" w:hAnsi="Arial" w:cs="Arial"/>
          <w:sz w:val="24"/>
          <w:szCs w:val="24"/>
        </w:rPr>
        <w:t>.</w:t>
      </w:r>
    </w:p>
    <w:p w:rsidR="00346234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234" w:rsidRPr="005A01F6" w:rsidRDefault="00346234" w:rsidP="00346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Estos temas tienen una fuerte vinculación, en primer lugar, con el curso de Adquisición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Desenvolvimiento del Lenguaje, en el cual se aborda el estudio de las capacidades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lingüísticas durante los primeros años de vida del niño, sin las cuales no sería posible el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pensamiento simbólico; en segundo lugar, se relacionan también directamente con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anatómico y funcional del cerebro, con la percepción sensorial y con la motricidad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como fuente de aprendizaje, temas que se analizan de manera sistemática en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Físico y Psicomotor I.</w:t>
      </w:r>
    </w:p>
    <w:p w:rsidR="00797EB7" w:rsidRPr="00797EB7" w:rsidRDefault="00797EB7" w:rsidP="0034623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DESCRIPCIÓN</w:t>
      </w:r>
    </w:p>
    <w:p w:rsidR="000A213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El curso proporciona, además, las bases que permitirán a las futuras educadoras comprender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temas que serán motivo de estudio en semestres posteriores, especialmente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al considerar los procesos cognitivos de los niños en relación con el conocimiento del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medio natural y social, y con los fundamentos del pensamiento matemático infantil.</w:t>
      </w:r>
      <w:r w:rsidR="000A2136">
        <w:rPr>
          <w:rFonts w:ascii="Arial" w:hAnsi="Arial" w:cs="Arial"/>
          <w:sz w:val="24"/>
          <w:szCs w:val="24"/>
        </w:rPr>
        <w:t xml:space="preserve"> 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lastRenderedPageBreak/>
        <w:t>Para lograr los propósitos del curso es indispensable que las estudiantes analicen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los planteamientos de distintos autores, discutan sus puntos de vista en el grupo y en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equipos de trabajo y, sobre todo, observen a los niños, sus expresiones y sus interacciones,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tanto en el contexto escolar como fuera de él.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PROPÓSITOS</w:t>
      </w:r>
    </w:p>
    <w:p w:rsidR="000A213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Con el estudio de los temas y la realización de las actividades propuestas en el curso, se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espera que las estudiantes normalistas: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Analicen las distintas concepciones y posturas teóricas que han explicado el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desarrollo cognitivo y reconozcan, a partir de los aportes de la investigación reciente,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que el conocimiento científico acerca del niño ha evolucionado de tal forma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que permite entender sus posibilidades cognitivas desde muy temprana edad.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Construyan una noción integrada del desarrollo infantil, que les permita entender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que los procesos cognitivos están íntimamente relacionados con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campos del lenguaje, el desarrollo físico y psicomotor, y la socialización y afectividad,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que se influyen entre sí posibilitando el desarrollo y aprendizaje de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niños.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Identifiquen y valoren los principales procesos cognitivos que desarrollan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niños durante los primeros seis años de vida y, además, comprendan que si bien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en el desarrollo cognitivo existen pautas genéricas asociadas a factores biológicos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culturales, al mismo tiempo se manifiestan variaciones como resultado de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la forma particular en que influye el contexto familiar, cultural y social en el que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se desenvuelve cada niño.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Reconozcan la importancia de promover, en la educación preescolar,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de capacidades cognitivas mediante una intervención pedagógica oportuna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diversificada de la educadora, a través de actividades que sean interesantes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retadoras para los niños que asisten a este nivel educativo.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Conozcan a los niños, principalmente en edad preescolar, mediante la observación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el diálogo en los diferentes contextos en que se desarrollan; estas actividades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proporcionan referentes fundamentales para comprender cuáles son las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capacidades cognitivas que los niños ponen en juego y las formas de atención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educativa que favorecen este campo del desarrollo.</w:t>
      </w:r>
    </w:p>
    <w:p w:rsidR="000A2136" w:rsidRPr="00797EB7" w:rsidRDefault="000A2136" w:rsidP="000A2136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CONTENIDOS</w:t>
      </w:r>
    </w:p>
    <w:p w:rsidR="000A2136" w:rsidRPr="005A01F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Bloque I. El estudio del desarrollo cognitivo del niño</w:t>
      </w:r>
    </w:p>
    <w:p w:rsidR="000A2136" w:rsidRDefault="000A2136" w:rsidP="000A21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51">
        <w:rPr>
          <w:rFonts w:ascii="Arial" w:hAnsi="Arial" w:cs="Arial"/>
          <w:sz w:val="24"/>
          <w:szCs w:val="24"/>
        </w:rPr>
        <w:t>Concepciones y debates teóricos acerca del desarrollo cognitivo. Los aportes de la reciente investigación en el conocimiento de las potencialidades cognitivas de los niños.</w:t>
      </w:r>
    </w:p>
    <w:p w:rsidR="000A2136" w:rsidRDefault="000A2136" w:rsidP="000A213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FE3751" w:rsidRDefault="000A2136" w:rsidP="000A21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51">
        <w:rPr>
          <w:rFonts w:ascii="Arial" w:hAnsi="Arial" w:cs="Arial"/>
          <w:sz w:val="24"/>
          <w:szCs w:val="24"/>
        </w:rPr>
        <w:lastRenderedPageBreak/>
        <w:t>El campo cognitivo en el desarrollo integral de los niños en edad preescolar.</w:t>
      </w:r>
    </w:p>
    <w:p w:rsidR="000A2136" w:rsidRPr="005A01F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Bloque II. El desarrollo de las capacidades cognitivas básicas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en los niños</w:t>
      </w:r>
    </w:p>
    <w:p w:rsidR="000A2136" w:rsidRDefault="000A2136" w:rsidP="000A21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36">
        <w:rPr>
          <w:rFonts w:ascii="Arial" w:hAnsi="Arial" w:cs="Arial"/>
          <w:sz w:val="24"/>
          <w:szCs w:val="24"/>
        </w:rPr>
        <w:t>La relación entre pensamiento y lenguaje.</w:t>
      </w:r>
    </w:p>
    <w:p w:rsidR="000A2136" w:rsidRP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2. La capacidad para establecer categorías y formular conceptos.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 formación de clases y categorías: mecanismos típicos.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• La evolución de conceptos. </w:t>
      </w:r>
      <w:proofErr w:type="spellStart"/>
      <w:r w:rsidRPr="005A01F6">
        <w:rPr>
          <w:rFonts w:ascii="Arial" w:hAnsi="Arial" w:cs="Arial"/>
          <w:sz w:val="24"/>
          <w:szCs w:val="24"/>
        </w:rPr>
        <w:t>Sobreextensión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y delimitación progresiva.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3. El papel de la memoria en el desarrollo cognitivo.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4. La construcción de inferencias.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 progresión en la complejidad de las inferencias.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Las inferencias que implican relaciones causales.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Las inferencias que implican temporalidad: secuencia y duración.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5. La resolución de problemas y la metacognición.</w:t>
      </w:r>
    </w:p>
    <w:p w:rsidR="000A2136" w:rsidRPr="005A01F6" w:rsidRDefault="00797EB7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0A2136" w:rsidRPr="005A01F6">
        <w:rPr>
          <w:rFonts w:ascii="Arial" w:hAnsi="Arial" w:cs="Arial"/>
          <w:sz w:val="24"/>
          <w:szCs w:val="24"/>
        </w:rPr>
        <w:t>Bloque III. La diversidad en el desarrollo cognitivo</w:t>
      </w:r>
      <w:r w:rsidR="000A2136">
        <w:rPr>
          <w:rFonts w:ascii="Arial" w:hAnsi="Arial" w:cs="Arial"/>
          <w:sz w:val="24"/>
          <w:szCs w:val="24"/>
        </w:rPr>
        <w:t xml:space="preserve"> </w:t>
      </w:r>
      <w:r w:rsidR="000A2136" w:rsidRPr="005A01F6">
        <w:rPr>
          <w:rFonts w:ascii="Arial" w:hAnsi="Arial" w:cs="Arial"/>
          <w:sz w:val="24"/>
          <w:szCs w:val="24"/>
        </w:rPr>
        <w:t>y los entornos culturales</w:t>
      </w: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1. Las variaciones en el desarrollo de las capacidades cognitivas. La influencia de los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entornos culturales.</w:t>
      </w:r>
    </w:p>
    <w:p w:rsidR="000A213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136" w:rsidRPr="005A01F6" w:rsidRDefault="000A2136" w:rsidP="000A2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2. La importancia de favorecer en la educación preescolar el desarrollo de las</w:t>
      </w:r>
      <w:r w:rsidR="00817318"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competencias cognitivas de los niños. El papel de la educadora.</w:t>
      </w:r>
    </w:p>
    <w:p w:rsidR="00797EB7" w:rsidRPr="00797EB7" w:rsidRDefault="00797EB7" w:rsidP="000A2136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METODOLOGÍA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Para el tratamiento de los contenidos se propone la realización de actividades fundamentales como: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a) Lectura de textos y elaboración de escritos propios.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b) Exposición de conclusiones y confrontación de argumentos.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c) Consulta en biblioteca.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d) Manejo y uso de información localizada en internet.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e) Participación en grupo.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f) Las actividades de observación</w:t>
      </w:r>
    </w:p>
    <w:p w:rsid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C10674" w:rsidRPr="00797EB7" w:rsidRDefault="00C10674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ASISTENCIA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Para pasar el curso independientemente del promedio obtenido en los exámenes, se requiere tener el 85% de asistencia.</w:t>
      </w:r>
    </w:p>
    <w:p w:rsidR="00797EB7" w:rsidRPr="00797EB7" w:rsidRDefault="00797EB7" w:rsidP="00C1067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MATERIAL</w:t>
      </w:r>
    </w:p>
    <w:p w:rsidR="00C10674" w:rsidRDefault="00C10674" w:rsidP="00C1067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Antolo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t>gía correspondiente al curso</w:t>
      </w:r>
    </w:p>
    <w:p w:rsidR="00C10674" w:rsidRDefault="00C10674" w:rsidP="00C1067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•Cuaderno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•Revistas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•Marcadores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•Pegamento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•Tijeras</w:t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 xml:space="preserve">•Papel 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bond</w:t>
      </w:r>
    </w:p>
    <w:p w:rsidR="00797EB7" w:rsidRPr="00797EB7" w:rsidRDefault="00797EB7" w:rsidP="00C1067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REGLAS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Llegar a tiempo al salón de clases, la puerta se cerrará 6 minutos después del timbre, después de ello, el alumno no podrá entrar. Se le pondrá las faltas correspondientes y los trabajos realizados durante esa sesión no se revisarán después.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Traer las lecturas correspondientes para trabajar los días indicados, de no ser así se le pedirá al alumno que salga del salón y tendrá falta y los trabajos realizados ese día ya no se revisarán.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No hay permisos de salir del salón.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No se puede consumir alimentos en el salón, sólo se podrá tomar agua.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Queda prohibido utilizar el celular durante la clase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La computadora se utilizará solamente si la clase así lo amerita.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Las tareas deberán ser entregadas los días indicados, ya que no se recibirán de manera extemporánea.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Durante la clase deberán estar acomodadas por número de lista.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 Las participaciones deberán hacerse de manera ordenada, levantando la mano.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lastRenderedPageBreak/>
        <w:br/>
        <w:t>• Ante todo deberá existir un ambiente de respeto y confianza en el salón de clase.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CRITERIOS DE EVALUACIÓN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•EXÁMENES: 50 %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•TRABAJOS ESCRITOS: 20%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•PARTICIPACIONES, EXPOSICIONES</w:t>
      </w:r>
      <w:r w:rsidR="00817318">
        <w:rPr>
          <w:rFonts w:ascii="Arial" w:eastAsia="Times New Roman" w:hAnsi="Arial" w:cs="Arial"/>
          <w:color w:val="003300"/>
          <w:sz w:val="24"/>
          <w:szCs w:val="24"/>
          <w:lang w:eastAsia="es-ES"/>
        </w:rPr>
        <w:t xml:space="preserve"> Y MANEJO DE MATERIAL: 1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0%</w:t>
      </w:r>
    </w:p>
    <w:p w:rsidR="00C10674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•O</w:t>
      </w:r>
      <w:r w:rsidR="00817318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BSERVACIÓN Y PRÁCTICA DOCENTE: 2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t>0%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RELACIÓN CON OTRAS MATERIAS</w:t>
      </w:r>
    </w:p>
    <w:p w:rsidR="00797EB7" w:rsidRPr="00797EB7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El curso de Desarrollo Infantil se relaciona con otros cursos de la licenciatura en los que se estudian con mayor profundidad aspectos como el desarrollo físico y psicomotor, la adquisición y el desenvolvimiento del lenguaje, el conocimiento del medio natural y social, el pensamiento matemático, la socialización y la afectividad, las necesidades educativas especiales y el entorno familiar y social de los niños que asisten a los planteles de educación preescolar.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BIBLIOGRAFÍA</w:t>
      </w:r>
    </w:p>
    <w:p w:rsidR="00817318" w:rsidRDefault="00797EB7" w:rsidP="00797EB7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346234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BIBLIOGRAFÍA BÁSICA BLOQUE I</w:t>
      </w:r>
    </w:p>
    <w:p w:rsidR="00E62EA0" w:rsidRPr="005A01F6" w:rsidRDefault="00797EB7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EA0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E62EA0" w:rsidRPr="005A01F6">
        <w:rPr>
          <w:rFonts w:ascii="Arial" w:hAnsi="Arial" w:cs="Arial"/>
          <w:sz w:val="24"/>
          <w:szCs w:val="24"/>
        </w:rPr>
        <w:t>Bibliografía básica1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Gardner, Howard (1997), “Conceptualizar el desarrollo de la mente”, en </w:t>
      </w:r>
      <w:r w:rsidRPr="005A01F6">
        <w:rPr>
          <w:rFonts w:ascii="Arial" w:hAnsi="Arial" w:cs="Arial"/>
          <w:i/>
          <w:iCs/>
          <w:sz w:val="24"/>
          <w:szCs w:val="24"/>
        </w:rPr>
        <w:t>La mente no escolarizada.</w:t>
      </w: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i/>
          <w:iCs/>
          <w:sz w:val="24"/>
          <w:szCs w:val="24"/>
        </w:rPr>
        <w:t>Cómo piensan los niños y cómo deberían enseñar las escuelas</w:t>
      </w:r>
      <w:r w:rsidRPr="005A01F6">
        <w:rPr>
          <w:rFonts w:ascii="Arial" w:hAnsi="Arial" w:cs="Arial"/>
          <w:sz w:val="24"/>
          <w:szCs w:val="24"/>
        </w:rPr>
        <w:t>, México, Cooperación Española/SEP (Biblioteca del normalista), pp. 37-53.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Meece</w:t>
      </w:r>
      <w:proofErr w:type="spellEnd"/>
      <w:r w:rsidRPr="005A01F6">
        <w:rPr>
          <w:rFonts w:ascii="Arial" w:hAnsi="Arial" w:cs="Arial"/>
          <w:sz w:val="24"/>
          <w:szCs w:val="24"/>
        </w:rPr>
        <w:t>, Judith L. (2000), “La teoría de Piaget en el momento actual” y “Teoría del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cognoscitivo de Vygotsky”, en </w:t>
      </w:r>
      <w:r w:rsidRPr="005A01F6">
        <w:rPr>
          <w:rFonts w:ascii="Arial" w:hAnsi="Arial" w:cs="Arial"/>
          <w:i/>
          <w:iCs/>
          <w:sz w:val="24"/>
          <w:szCs w:val="24"/>
        </w:rPr>
        <w:t>Desarrollo del niño y del adolescente. Compendio para educadores</w:t>
      </w:r>
      <w:r w:rsidRPr="005A01F6">
        <w:rPr>
          <w:rFonts w:ascii="Arial" w:hAnsi="Arial" w:cs="Arial"/>
          <w:sz w:val="24"/>
          <w:szCs w:val="24"/>
        </w:rPr>
        <w:t>,</w:t>
      </w: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México, McGraw-Hill/SEP (Biblioteca para la actualización del maestro), pp. 120-127 y 127-138.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Rogoff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01F6">
        <w:rPr>
          <w:rFonts w:ascii="Arial" w:hAnsi="Arial" w:cs="Arial"/>
          <w:sz w:val="24"/>
          <w:szCs w:val="24"/>
        </w:rPr>
        <w:t>Barbara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(1993), “El desarrollo cognitivo en el contexto sociocultural”, en </w:t>
      </w:r>
      <w:r w:rsidRPr="005A01F6">
        <w:rPr>
          <w:rFonts w:ascii="Arial" w:hAnsi="Arial" w:cs="Arial"/>
          <w:i/>
          <w:iCs/>
          <w:sz w:val="24"/>
          <w:szCs w:val="24"/>
        </w:rPr>
        <w:t>Aprendices del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pensamiento. El desarrollo cognitivo en el contexto social</w:t>
      </w:r>
      <w:r w:rsidRPr="005A01F6">
        <w:rPr>
          <w:rFonts w:ascii="Arial" w:hAnsi="Arial" w:cs="Arial"/>
          <w:sz w:val="24"/>
          <w:szCs w:val="24"/>
        </w:rPr>
        <w:t>, Barcelona, Paidós (Cognición 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desarrollo humano, 27), pp. 25-42 [primera edición en inglés, 1990].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Gherpelli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Carla y </w:t>
      </w:r>
      <w:proofErr w:type="spellStart"/>
      <w:r w:rsidRPr="005A01F6">
        <w:rPr>
          <w:rFonts w:ascii="Arial" w:hAnsi="Arial" w:cs="Arial"/>
          <w:sz w:val="24"/>
          <w:szCs w:val="24"/>
        </w:rPr>
        <w:t>Antonella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Taddei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(1995), “Lo que cuesta confeccionar un cartel para invitar 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hacer una marcha por la ciudad. Una prueba difícil para los </w:t>
      </w:r>
      <w:r w:rsidRPr="005A01F6">
        <w:rPr>
          <w:rFonts w:ascii="Arial" w:hAnsi="Arial" w:cs="Arial"/>
          <w:sz w:val="24"/>
          <w:szCs w:val="24"/>
        </w:rPr>
        <w:lastRenderedPageBreak/>
        <w:t>niños de la escuela ‘XXV de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Abril’ de Reggio Emilia”, en </w:t>
      </w:r>
      <w:r w:rsidRPr="005A01F6">
        <w:rPr>
          <w:rFonts w:ascii="Arial" w:hAnsi="Arial" w:cs="Arial"/>
          <w:i/>
          <w:iCs/>
          <w:sz w:val="24"/>
          <w:szCs w:val="24"/>
        </w:rPr>
        <w:t>Escuelas Infantiles de Reggio Emilia. La inteligencia se construye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usándola</w:t>
      </w:r>
      <w:r w:rsidRPr="005A01F6">
        <w:rPr>
          <w:rFonts w:ascii="Arial" w:hAnsi="Arial" w:cs="Arial"/>
          <w:sz w:val="24"/>
          <w:szCs w:val="24"/>
        </w:rPr>
        <w:t xml:space="preserve">, Inés </w:t>
      </w:r>
      <w:proofErr w:type="spellStart"/>
      <w:r w:rsidRPr="005A01F6">
        <w:rPr>
          <w:rFonts w:ascii="Arial" w:hAnsi="Arial" w:cs="Arial"/>
          <w:sz w:val="24"/>
          <w:szCs w:val="24"/>
        </w:rPr>
        <w:t>Marichalar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(trad.), Madrid, MEC/Morata (Pedagogía. Educación infantil y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primaria), pp. 226-230.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Default="00E62EA0" w:rsidP="00E62EA0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r w:rsidRPr="005A01F6">
        <w:rPr>
          <w:rFonts w:ascii="Arial" w:hAnsi="Arial" w:cs="Arial"/>
          <w:sz w:val="24"/>
          <w:szCs w:val="24"/>
        </w:rPr>
        <w:t xml:space="preserve">Forman, George y Peter </w:t>
      </w:r>
      <w:proofErr w:type="spellStart"/>
      <w:r w:rsidRPr="005A01F6">
        <w:rPr>
          <w:rFonts w:ascii="Arial" w:hAnsi="Arial" w:cs="Arial"/>
          <w:sz w:val="24"/>
          <w:szCs w:val="24"/>
        </w:rPr>
        <w:t>Pufall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(1995), “La inteligencia se despierta usándola. ‘El salto de longitud’: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una experiencia de investigación de niños y adultos cuidadosamente registrada y documentada”,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en </w:t>
      </w:r>
      <w:r w:rsidRPr="005A01F6">
        <w:rPr>
          <w:rFonts w:ascii="Arial" w:hAnsi="Arial" w:cs="Arial"/>
          <w:i/>
          <w:iCs/>
          <w:sz w:val="24"/>
          <w:szCs w:val="24"/>
        </w:rPr>
        <w:t>Escuelas Infantiles de Reggio Emilia. La inteligencia se construye usándola</w:t>
      </w:r>
      <w:r w:rsidRPr="005A01F6">
        <w:rPr>
          <w:rFonts w:ascii="Arial" w:hAnsi="Arial" w:cs="Arial"/>
          <w:sz w:val="24"/>
          <w:szCs w:val="24"/>
        </w:rPr>
        <w:t>, Inés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Marichalar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(trad.), Madrid, MEC/Morata (Pedagogía. Educación infantil y primaria), pp.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141-154 y 158-161.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BIBLIOGRAFÍA BÁSICA BLOQUE II</w:t>
      </w:r>
    </w:p>
    <w:p w:rsidR="00E62EA0" w:rsidRPr="00E62EA0" w:rsidRDefault="00797EB7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E62EA0" w:rsidRPr="005A01F6">
        <w:rPr>
          <w:rFonts w:ascii="Arial" w:hAnsi="Arial" w:cs="Arial"/>
          <w:sz w:val="24"/>
          <w:szCs w:val="24"/>
        </w:rPr>
        <w:t xml:space="preserve">Rodrigo, Ma. José (1995), “Procesos cognitivos básicos. Años preescolares”, en Jesús Palacios </w:t>
      </w:r>
      <w:proofErr w:type="spellStart"/>
      <w:r w:rsidR="00E62EA0" w:rsidRPr="005A01F6">
        <w:rPr>
          <w:rFonts w:ascii="Arial" w:hAnsi="Arial" w:cs="Arial"/>
          <w:i/>
          <w:iCs/>
          <w:sz w:val="24"/>
          <w:szCs w:val="24"/>
        </w:rPr>
        <w:t>etal</w:t>
      </w:r>
      <w:proofErr w:type="spellEnd"/>
      <w:r w:rsidR="00E62EA0" w:rsidRPr="005A01F6">
        <w:rPr>
          <w:rFonts w:ascii="Arial" w:hAnsi="Arial" w:cs="Arial"/>
          <w:i/>
          <w:iCs/>
          <w:sz w:val="24"/>
          <w:szCs w:val="24"/>
        </w:rPr>
        <w:t xml:space="preserve">. </w:t>
      </w:r>
      <w:r w:rsidR="00E62EA0" w:rsidRPr="005A01F6">
        <w:rPr>
          <w:rFonts w:ascii="Arial" w:hAnsi="Arial" w:cs="Arial"/>
          <w:sz w:val="24"/>
          <w:szCs w:val="24"/>
        </w:rPr>
        <w:t>(</w:t>
      </w:r>
      <w:proofErr w:type="spellStart"/>
      <w:r w:rsidR="00E62EA0" w:rsidRPr="005A01F6">
        <w:rPr>
          <w:rFonts w:ascii="Arial" w:hAnsi="Arial" w:cs="Arial"/>
          <w:sz w:val="24"/>
          <w:szCs w:val="24"/>
        </w:rPr>
        <w:t>comps</w:t>
      </w:r>
      <w:proofErr w:type="spellEnd"/>
      <w:r w:rsidR="00E62EA0" w:rsidRPr="005A01F6">
        <w:rPr>
          <w:rFonts w:ascii="Arial" w:hAnsi="Arial" w:cs="Arial"/>
          <w:sz w:val="24"/>
          <w:szCs w:val="24"/>
        </w:rPr>
        <w:t xml:space="preserve">.), </w:t>
      </w:r>
      <w:r w:rsidR="00E62EA0" w:rsidRPr="005A01F6">
        <w:rPr>
          <w:rFonts w:ascii="Arial" w:hAnsi="Arial" w:cs="Arial"/>
          <w:i/>
          <w:iCs/>
          <w:sz w:val="24"/>
          <w:szCs w:val="24"/>
        </w:rPr>
        <w:t>Desarrollo psicológico y educación. I</w:t>
      </w:r>
      <w:r w:rsidR="00E62EA0" w:rsidRPr="005A01F6">
        <w:rPr>
          <w:rFonts w:ascii="Arial" w:hAnsi="Arial" w:cs="Arial"/>
          <w:sz w:val="24"/>
          <w:szCs w:val="24"/>
        </w:rPr>
        <w:t xml:space="preserve">. </w:t>
      </w:r>
      <w:r w:rsidR="00E62EA0" w:rsidRPr="005A01F6">
        <w:rPr>
          <w:rFonts w:ascii="Arial" w:hAnsi="Arial" w:cs="Arial"/>
          <w:i/>
          <w:iCs/>
          <w:sz w:val="24"/>
          <w:szCs w:val="24"/>
        </w:rPr>
        <w:t>Psicología evolutiva</w:t>
      </w:r>
      <w:r w:rsidR="00E62EA0" w:rsidRPr="005A01F6">
        <w:rPr>
          <w:rFonts w:ascii="Arial" w:hAnsi="Arial" w:cs="Arial"/>
          <w:sz w:val="24"/>
          <w:szCs w:val="24"/>
        </w:rPr>
        <w:t>, Madrid, Alianza (Psicología</w:t>
      </w:r>
      <w:proofErr w:type="gramStart"/>
      <w:r w:rsidR="00E62EA0" w:rsidRPr="005A01F6">
        <w:rPr>
          <w:rFonts w:ascii="Arial" w:hAnsi="Arial" w:cs="Arial"/>
          <w:sz w:val="24"/>
          <w:szCs w:val="24"/>
        </w:rPr>
        <w:t>,30</w:t>
      </w:r>
      <w:proofErr w:type="gramEnd"/>
      <w:r w:rsidR="00E62EA0" w:rsidRPr="005A01F6">
        <w:rPr>
          <w:rFonts w:ascii="Arial" w:hAnsi="Arial" w:cs="Arial"/>
          <w:sz w:val="24"/>
          <w:szCs w:val="24"/>
        </w:rPr>
        <w:t>), pp. 143-155 [primera edición, 1990].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Ausubel, David P. (1991), “Lenguaje y funcionamiento cognitivo”, en </w:t>
      </w:r>
      <w:r w:rsidRPr="005A01F6">
        <w:rPr>
          <w:rFonts w:ascii="Arial" w:hAnsi="Arial" w:cs="Arial"/>
          <w:i/>
          <w:iCs/>
          <w:sz w:val="24"/>
          <w:szCs w:val="24"/>
        </w:rPr>
        <w:t>Desarrollo infantil 3. Aspectos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lingüísticos, cognitivos y físicos</w:t>
      </w:r>
      <w:r w:rsidRPr="005A01F6">
        <w:rPr>
          <w:rFonts w:ascii="Arial" w:hAnsi="Arial" w:cs="Arial"/>
          <w:sz w:val="24"/>
          <w:szCs w:val="24"/>
        </w:rPr>
        <w:t>, México, Paidós (Psicología evolutiva), pp. 148-153.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62EA0" w:rsidRP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Vygotski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01F6">
        <w:rPr>
          <w:rFonts w:ascii="Arial" w:hAnsi="Arial" w:cs="Arial"/>
          <w:sz w:val="24"/>
          <w:szCs w:val="24"/>
        </w:rPr>
        <w:t>Liev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Semiónovich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(1993), “Pensamiento y palabra”, en </w:t>
      </w:r>
      <w:r w:rsidRPr="005A01F6">
        <w:rPr>
          <w:rFonts w:ascii="Arial" w:hAnsi="Arial" w:cs="Arial"/>
          <w:i/>
          <w:iCs/>
          <w:sz w:val="24"/>
          <w:szCs w:val="24"/>
        </w:rPr>
        <w:t>Obras escogidas II. Problemas de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psicología general</w:t>
      </w:r>
      <w:r w:rsidRPr="005A01F6">
        <w:rPr>
          <w:rFonts w:ascii="Arial" w:hAnsi="Arial" w:cs="Arial"/>
          <w:sz w:val="24"/>
          <w:szCs w:val="24"/>
        </w:rPr>
        <w:t>, Madrid, Visor (Aprendizaje, 94), pp. 287-319 y 339-348.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Candia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María Renée (2001), “¿Se pueden enseñar conceptos en el Nivel Inicial?”, en </w:t>
      </w:r>
      <w:r w:rsidRPr="005A01F6">
        <w:rPr>
          <w:rFonts w:ascii="Arial" w:hAnsi="Arial" w:cs="Arial"/>
          <w:i/>
          <w:iCs/>
          <w:sz w:val="24"/>
          <w:szCs w:val="24"/>
        </w:rPr>
        <w:t>0 a 5. La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educación en los primeros años</w:t>
      </w:r>
      <w:r w:rsidRPr="005A01F6">
        <w:rPr>
          <w:rFonts w:ascii="Arial" w:hAnsi="Arial" w:cs="Arial"/>
          <w:sz w:val="24"/>
          <w:szCs w:val="24"/>
        </w:rPr>
        <w:t>, año IV, núm. 40, octubre, Buenos Aires, Ediciones Novedades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Educativas, pp. 70-91.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Ausubel, David </w:t>
      </w:r>
      <w:r w:rsidRPr="005A01F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5A01F6">
        <w:rPr>
          <w:rFonts w:ascii="Arial" w:hAnsi="Arial" w:cs="Arial"/>
          <w:sz w:val="24"/>
          <w:szCs w:val="24"/>
        </w:rPr>
        <w:t xml:space="preserve">(1995), “Abstracción y precisión aumentadas”, </w:t>
      </w:r>
      <w:r w:rsidRPr="005A01F6">
        <w:rPr>
          <w:rFonts w:ascii="Arial" w:hAnsi="Arial" w:cs="Arial"/>
          <w:i/>
          <w:iCs/>
          <w:sz w:val="24"/>
          <w:szCs w:val="24"/>
        </w:rPr>
        <w:t>en Psicología educativa. Un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 xml:space="preserve">punto de vista </w:t>
      </w:r>
      <w:proofErr w:type="gramStart"/>
      <w:r w:rsidRPr="005A01F6">
        <w:rPr>
          <w:rFonts w:ascii="Arial" w:hAnsi="Arial" w:cs="Arial"/>
          <w:i/>
          <w:iCs/>
          <w:sz w:val="24"/>
          <w:szCs w:val="24"/>
        </w:rPr>
        <w:t>cognoscitivo</w:t>
      </w:r>
      <w:proofErr w:type="gramEnd"/>
      <w:r w:rsidRPr="005A01F6">
        <w:rPr>
          <w:rFonts w:ascii="Arial" w:hAnsi="Arial" w:cs="Arial"/>
          <w:sz w:val="24"/>
          <w:szCs w:val="24"/>
        </w:rPr>
        <w:t>, México, Trillas, pp. 103-105 [primera edición en inglés, 1968].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A01F6">
        <w:rPr>
          <w:rFonts w:ascii="Arial" w:hAnsi="Arial" w:cs="Arial"/>
          <w:sz w:val="24"/>
          <w:szCs w:val="24"/>
        </w:rPr>
        <w:t>Delval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Juan (1997), “La memoria y el aprendizaje”, en </w:t>
      </w:r>
      <w:r w:rsidRPr="005A01F6">
        <w:rPr>
          <w:rFonts w:ascii="Arial" w:hAnsi="Arial" w:cs="Arial"/>
          <w:i/>
          <w:iCs/>
          <w:sz w:val="24"/>
          <w:szCs w:val="24"/>
        </w:rPr>
        <w:t>El desarrollo humano</w:t>
      </w:r>
      <w:r w:rsidRPr="005A01F6">
        <w:rPr>
          <w:rFonts w:ascii="Arial" w:hAnsi="Arial" w:cs="Arial"/>
          <w:sz w:val="24"/>
          <w:szCs w:val="24"/>
        </w:rPr>
        <w:t>, México, Siglo XXI, pp.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344-355 [primera edición, 1994].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Barajas, Carmen </w:t>
      </w:r>
      <w:r w:rsidRPr="005A01F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5A01F6">
        <w:rPr>
          <w:rFonts w:ascii="Arial" w:hAnsi="Arial" w:cs="Arial"/>
          <w:sz w:val="24"/>
          <w:szCs w:val="24"/>
        </w:rPr>
        <w:t>(1995), “La memoria: de los primeros años a la adolescencia”, en Antonia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M. González Cuenca </w:t>
      </w:r>
      <w:r w:rsidRPr="005A01F6">
        <w:rPr>
          <w:rFonts w:ascii="Arial" w:hAnsi="Arial" w:cs="Arial"/>
          <w:i/>
          <w:iCs/>
          <w:sz w:val="24"/>
          <w:szCs w:val="24"/>
        </w:rPr>
        <w:t>et al.</w:t>
      </w:r>
      <w:r w:rsidRPr="005A01F6">
        <w:rPr>
          <w:rFonts w:ascii="Arial" w:hAnsi="Arial" w:cs="Arial"/>
          <w:sz w:val="24"/>
          <w:szCs w:val="24"/>
        </w:rPr>
        <w:t xml:space="preserve">, </w:t>
      </w:r>
      <w:r w:rsidRPr="005A01F6">
        <w:rPr>
          <w:rFonts w:ascii="Arial" w:hAnsi="Arial" w:cs="Arial"/>
          <w:i/>
          <w:iCs/>
          <w:sz w:val="24"/>
          <w:szCs w:val="24"/>
        </w:rPr>
        <w:t>Psicología del desarrollo: teorías y prácticas</w:t>
      </w:r>
      <w:r w:rsidRPr="005A01F6">
        <w:rPr>
          <w:rFonts w:ascii="Arial" w:hAnsi="Arial" w:cs="Arial"/>
          <w:sz w:val="24"/>
          <w:szCs w:val="24"/>
        </w:rPr>
        <w:t>, Málaga, Aljibe (Educación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psicología), pp. 153-161.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Donaldson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Margaret (1990), “Los orígenes de la inferencia”, en Jerome Bruner y Helen </w:t>
      </w:r>
      <w:proofErr w:type="spellStart"/>
      <w:r w:rsidRPr="005A01F6">
        <w:rPr>
          <w:rFonts w:ascii="Arial" w:hAnsi="Arial" w:cs="Arial"/>
          <w:sz w:val="24"/>
          <w:szCs w:val="24"/>
        </w:rPr>
        <w:t>Haste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(</w:t>
      </w:r>
      <w:proofErr w:type="spellStart"/>
      <w:r w:rsidRPr="005A01F6">
        <w:rPr>
          <w:rFonts w:ascii="Arial" w:hAnsi="Arial" w:cs="Arial"/>
          <w:sz w:val="24"/>
          <w:szCs w:val="24"/>
        </w:rPr>
        <w:t>comps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.), </w:t>
      </w:r>
      <w:r w:rsidRPr="005A01F6">
        <w:rPr>
          <w:rFonts w:ascii="Arial" w:hAnsi="Arial" w:cs="Arial"/>
          <w:i/>
          <w:iCs/>
          <w:sz w:val="24"/>
          <w:szCs w:val="24"/>
        </w:rPr>
        <w:t>La elaboración del sentido. La construcción del mundo por el niño</w:t>
      </w:r>
      <w:r w:rsidRPr="005A01F6">
        <w:rPr>
          <w:rFonts w:ascii="Arial" w:hAnsi="Arial" w:cs="Arial"/>
          <w:sz w:val="24"/>
          <w:szCs w:val="24"/>
        </w:rPr>
        <w:t>, Barcelona, Paidós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(Cognición y desarrollo humano, 20), pp. 95-104 [primera edición en inglés, 1987].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Thornton</w:t>
      </w:r>
      <w:proofErr w:type="spellEnd"/>
      <w:r w:rsidRPr="005A01F6">
        <w:rPr>
          <w:rFonts w:ascii="Arial" w:hAnsi="Arial" w:cs="Arial"/>
          <w:sz w:val="24"/>
          <w:szCs w:val="24"/>
        </w:rPr>
        <w:t>, Stephanie (1998), “Por qué es interesante la resolución infantil de problemas” y “Herramientas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conceptuales para resolver problemas: destrezas inherentes e información”,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 xml:space="preserve">en </w:t>
      </w:r>
      <w:r w:rsidRPr="005A01F6">
        <w:rPr>
          <w:rFonts w:ascii="Arial" w:hAnsi="Arial" w:cs="Arial"/>
          <w:i/>
          <w:iCs/>
          <w:sz w:val="24"/>
          <w:szCs w:val="24"/>
        </w:rPr>
        <w:t>La resolución infantil de problemas</w:t>
      </w:r>
      <w:r w:rsidRPr="005A01F6">
        <w:rPr>
          <w:rFonts w:ascii="Arial" w:hAnsi="Arial" w:cs="Arial"/>
          <w:sz w:val="24"/>
          <w:szCs w:val="24"/>
        </w:rPr>
        <w:t>, Madrid, Morata (El desarrollo del niño, 22. Serie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Bruner), pp. 11-14 y 47-82 [primera edición en inglés, 1995].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Pr="005A01F6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lastRenderedPageBreak/>
        <w:t>Kantún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Reyes, Armando (2002), “El recreo en un jardín de niños”, México, SEP. [Registro elaborado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por el equipo de seguimiento de la DGN].</w:t>
      </w: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EA0" w:rsidRDefault="00E62EA0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3300"/>
          <w:sz w:val="24"/>
          <w:szCs w:val="24"/>
          <w:lang w:eastAsia="es-ES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Bruer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John T. (1997), “Metacognición” y “Metacognición y educación”, en </w:t>
      </w:r>
      <w:r w:rsidRPr="005A01F6">
        <w:rPr>
          <w:rFonts w:ascii="Arial" w:hAnsi="Arial" w:cs="Arial"/>
          <w:i/>
          <w:iCs/>
          <w:sz w:val="24"/>
          <w:szCs w:val="24"/>
        </w:rPr>
        <w:t>Escuelas para pensar.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Una ciencia del aprendizaje en el aula</w:t>
      </w:r>
      <w:r w:rsidRPr="005A01F6">
        <w:rPr>
          <w:rFonts w:ascii="Arial" w:hAnsi="Arial" w:cs="Arial"/>
          <w:sz w:val="24"/>
          <w:szCs w:val="24"/>
        </w:rPr>
        <w:t>, México, Paidós/Cooperación Española/SEP (Biblioteca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normalista), pp. 79-81 y 83 </w:t>
      </w:r>
      <w:r w:rsidRPr="005A01F6">
        <w:rPr>
          <w:rFonts w:ascii="Arial" w:hAnsi="Arial" w:cs="Arial"/>
          <w:sz w:val="24"/>
          <w:szCs w:val="24"/>
        </w:rPr>
        <w:t>85</w:t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797EB7"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BIBLIOGRAFÍA BÁSICA BLOQUE III</w:t>
      </w:r>
    </w:p>
    <w:p w:rsidR="0093111F" w:rsidRPr="005A01F6" w:rsidRDefault="00797EB7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="0093111F" w:rsidRPr="005A01F6">
        <w:rPr>
          <w:rFonts w:ascii="Arial" w:hAnsi="Arial" w:cs="Arial"/>
          <w:sz w:val="24"/>
          <w:szCs w:val="24"/>
        </w:rPr>
        <w:t>Cole, Michael y Sheila Cole (1996), “La cultura y el desarrollo mental en la primera infancia”, en</w:t>
      </w:r>
      <w:r w:rsidR="0093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11F" w:rsidRPr="0093111F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3111F" w:rsidRPr="0093111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3111F" w:rsidRPr="0093111F">
        <w:rPr>
          <w:rFonts w:ascii="Arial" w:hAnsi="Arial" w:cs="Arial"/>
          <w:i/>
          <w:iCs/>
          <w:sz w:val="24"/>
          <w:szCs w:val="24"/>
        </w:rPr>
        <w:t>Development</w:t>
      </w:r>
      <w:proofErr w:type="spellEnd"/>
      <w:r w:rsidR="0093111F" w:rsidRPr="0093111F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="0093111F" w:rsidRPr="0093111F">
        <w:rPr>
          <w:rFonts w:ascii="Arial" w:hAnsi="Arial" w:cs="Arial"/>
          <w:i/>
          <w:iCs/>
          <w:sz w:val="24"/>
          <w:szCs w:val="24"/>
        </w:rPr>
        <w:t>Children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 xml:space="preserve">, Mónica </w:t>
      </w:r>
      <w:proofErr w:type="spellStart"/>
      <w:r w:rsidR="0093111F" w:rsidRPr="0093111F">
        <w:rPr>
          <w:rFonts w:ascii="Arial" w:hAnsi="Arial" w:cs="Arial"/>
          <w:sz w:val="24"/>
          <w:szCs w:val="24"/>
        </w:rPr>
        <w:t>Utrilla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 xml:space="preserve"> (trad.), Nueva York, </w:t>
      </w:r>
      <w:proofErr w:type="spellStart"/>
      <w:r w:rsidR="0093111F" w:rsidRPr="0093111F">
        <w:rPr>
          <w:rFonts w:ascii="Arial" w:hAnsi="Arial" w:cs="Arial"/>
          <w:sz w:val="24"/>
          <w:szCs w:val="24"/>
        </w:rPr>
        <w:t>Scientific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 xml:space="preserve"> American </w:t>
      </w:r>
      <w:proofErr w:type="spellStart"/>
      <w:r w:rsidR="0093111F" w:rsidRPr="0093111F">
        <w:rPr>
          <w:rFonts w:ascii="Arial" w:hAnsi="Arial" w:cs="Arial"/>
          <w:sz w:val="24"/>
          <w:szCs w:val="24"/>
        </w:rPr>
        <w:t>Books</w:t>
      </w:r>
      <w:proofErr w:type="spellEnd"/>
      <w:r w:rsidR="0093111F" w:rsidRPr="0093111F">
        <w:rPr>
          <w:rFonts w:ascii="Arial" w:hAnsi="Arial" w:cs="Arial"/>
          <w:sz w:val="24"/>
          <w:szCs w:val="24"/>
        </w:rPr>
        <w:t>,</w:t>
      </w:r>
      <w:r w:rsidR="0093111F">
        <w:rPr>
          <w:rFonts w:ascii="Arial" w:hAnsi="Arial" w:cs="Arial"/>
          <w:sz w:val="24"/>
          <w:szCs w:val="24"/>
        </w:rPr>
        <w:t xml:space="preserve"> </w:t>
      </w:r>
      <w:r w:rsidR="0093111F" w:rsidRPr="005A01F6">
        <w:rPr>
          <w:rFonts w:ascii="Arial" w:hAnsi="Arial" w:cs="Arial"/>
          <w:sz w:val="24"/>
          <w:szCs w:val="24"/>
        </w:rPr>
        <w:t>pp. 363-370.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5A01F6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Donaldson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Margaret (1993), “Lo que puede hacer la escuela”, en </w:t>
      </w:r>
      <w:r w:rsidRPr="005A01F6">
        <w:rPr>
          <w:rFonts w:ascii="Arial" w:hAnsi="Arial" w:cs="Arial"/>
          <w:i/>
          <w:iCs/>
          <w:sz w:val="24"/>
          <w:szCs w:val="24"/>
        </w:rPr>
        <w:t>La mente de los niños</w:t>
      </w:r>
      <w:r w:rsidRPr="005A01F6">
        <w:rPr>
          <w:rFonts w:ascii="Arial" w:hAnsi="Arial" w:cs="Arial"/>
          <w:sz w:val="24"/>
          <w:szCs w:val="24"/>
        </w:rPr>
        <w:t>, Madrid,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Morata (Psicología. La psicología y el niño), pp. 115-130 [primera edición en inglés, 1978].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Nejamkis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Graciela (2001), “La escuela del nivel inicial y el desarrollo cognitivo”, </w:t>
      </w:r>
      <w:r>
        <w:rPr>
          <w:rFonts w:ascii="Arial" w:hAnsi="Arial" w:cs="Arial"/>
          <w:i/>
          <w:iCs/>
          <w:sz w:val="24"/>
          <w:szCs w:val="24"/>
        </w:rPr>
        <w:t xml:space="preserve">en 0 a 5. La </w:t>
      </w:r>
      <w:r w:rsidRPr="005A01F6">
        <w:rPr>
          <w:rFonts w:ascii="Arial" w:hAnsi="Arial" w:cs="Arial"/>
          <w:i/>
          <w:iCs/>
          <w:sz w:val="24"/>
          <w:szCs w:val="24"/>
        </w:rPr>
        <w:t>educación en los primeros años</w:t>
      </w:r>
      <w:r w:rsidRPr="005A01F6">
        <w:rPr>
          <w:rFonts w:ascii="Arial" w:hAnsi="Arial" w:cs="Arial"/>
          <w:sz w:val="24"/>
          <w:szCs w:val="24"/>
        </w:rPr>
        <w:t>, año IV, núm. 40, octubre, Buenos Aires, Ediciones Novedades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Educativas, pp. 40-45.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Castagnetti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, Marina (1995), “¿Ciencia o magia? Sondeos de observación e investigación”, en </w:t>
      </w:r>
      <w:r w:rsidRPr="005A01F6"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i/>
          <w:iCs/>
          <w:sz w:val="24"/>
          <w:szCs w:val="24"/>
        </w:rPr>
        <w:t>inteligencia se construye usándola</w:t>
      </w:r>
      <w:r w:rsidRPr="005A01F6">
        <w:rPr>
          <w:rFonts w:ascii="Arial" w:hAnsi="Arial" w:cs="Arial"/>
          <w:sz w:val="24"/>
          <w:szCs w:val="24"/>
        </w:rPr>
        <w:t>, Madrid, MEC/Morata (Educación infantil y primaria), pp.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194-201.</w:t>
      </w:r>
    </w:p>
    <w:p w:rsidR="0093111F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5A01F6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1F6">
        <w:rPr>
          <w:rFonts w:ascii="Arial" w:hAnsi="Arial" w:cs="Arial"/>
          <w:sz w:val="24"/>
          <w:szCs w:val="24"/>
        </w:rPr>
        <w:t>Kantún</w:t>
      </w:r>
      <w:proofErr w:type="spellEnd"/>
      <w:r w:rsidRPr="005A01F6">
        <w:rPr>
          <w:rFonts w:ascii="Arial" w:hAnsi="Arial" w:cs="Arial"/>
          <w:sz w:val="24"/>
          <w:szCs w:val="24"/>
        </w:rPr>
        <w:t xml:space="preserve"> Reyes, Armando (2003), </w:t>
      </w:r>
      <w:r w:rsidRPr="005A01F6">
        <w:rPr>
          <w:rFonts w:ascii="Arial" w:hAnsi="Arial" w:cs="Arial"/>
          <w:i/>
          <w:iCs/>
          <w:sz w:val="24"/>
          <w:szCs w:val="24"/>
        </w:rPr>
        <w:t>Cocineros y doctores</w:t>
      </w:r>
      <w:r w:rsidRPr="005A01F6">
        <w:rPr>
          <w:rFonts w:ascii="Arial" w:hAnsi="Arial" w:cs="Arial"/>
          <w:sz w:val="24"/>
          <w:szCs w:val="24"/>
        </w:rPr>
        <w:t>, México, SEP. [Registro elaborado por el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equipo de seguimiento de la DGN].</w:t>
      </w:r>
    </w:p>
    <w:p w:rsidR="007B21A6" w:rsidRDefault="007B21A6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11F" w:rsidRPr="005A01F6" w:rsidRDefault="0093111F" w:rsidP="0093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 xml:space="preserve">Gómez Tagle Mondragón, María Elena (2003), </w:t>
      </w:r>
      <w:r w:rsidRPr="005A01F6">
        <w:rPr>
          <w:rFonts w:ascii="Arial" w:hAnsi="Arial" w:cs="Arial"/>
          <w:i/>
          <w:iCs/>
          <w:sz w:val="24"/>
          <w:szCs w:val="24"/>
        </w:rPr>
        <w:t>¿De qué color van a pintar el marrano?</w:t>
      </w:r>
      <w:r w:rsidRPr="005A01F6">
        <w:rPr>
          <w:rFonts w:ascii="Arial" w:hAnsi="Arial" w:cs="Arial"/>
          <w:sz w:val="24"/>
          <w:szCs w:val="24"/>
        </w:rPr>
        <w:t>, México, SEP.</w:t>
      </w:r>
      <w:r w:rsidR="007B21A6"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[Registro elaborado por el equipo de seguimiento de la DGN].</w:t>
      </w:r>
    </w:p>
    <w:p w:rsidR="00797EB7" w:rsidRPr="00E62EA0" w:rsidRDefault="00797EB7" w:rsidP="00E62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p w:rsidR="00797EB7" w:rsidRPr="00797EB7" w:rsidRDefault="00797EB7" w:rsidP="00797EB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</w:pPr>
      <w:r w:rsidRPr="00797EB7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eastAsia="es-ES"/>
        </w:rPr>
        <w:t>SITIOS WEB DE INTERÉS</w:t>
      </w:r>
    </w:p>
    <w:p w:rsidR="00797EB7" w:rsidRDefault="00797EB7" w:rsidP="00797EB7">
      <w:pPr>
        <w:spacing w:after="0"/>
      </w:pP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  <w:t>Red Normalista: http://normalista.ilce.edu.mx</w:t>
      </w:r>
      <w:r w:rsidRPr="00797EB7">
        <w:rPr>
          <w:rFonts w:ascii="Arial" w:eastAsia="Times New Roman" w:hAnsi="Arial" w:cs="Arial"/>
          <w:color w:val="003300"/>
          <w:sz w:val="24"/>
          <w:szCs w:val="24"/>
          <w:lang w:eastAsia="es-ES"/>
        </w:rPr>
        <w:br/>
      </w:r>
    </w:p>
    <w:sectPr w:rsidR="00797EB7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8F4"/>
    <w:multiLevelType w:val="hybridMultilevel"/>
    <w:tmpl w:val="4EDCE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63BE5"/>
    <w:multiLevelType w:val="hybridMultilevel"/>
    <w:tmpl w:val="CAACAD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B7"/>
    <w:rsid w:val="000A2136"/>
    <w:rsid w:val="000C6C1B"/>
    <w:rsid w:val="00234426"/>
    <w:rsid w:val="00346234"/>
    <w:rsid w:val="00636C5E"/>
    <w:rsid w:val="00797EB7"/>
    <w:rsid w:val="007B21A6"/>
    <w:rsid w:val="007D08D2"/>
    <w:rsid w:val="00817318"/>
    <w:rsid w:val="0093111F"/>
    <w:rsid w:val="00991628"/>
    <w:rsid w:val="00C10674"/>
    <w:rsid w:val="00C76941"/>
    <w:rsid w:val="00DA2FC6"/>
    <w:rsid w:val="00E05962"/>
    <w:rsid w:val="00E62EA0"/>
    <w:rsid w:val="00F17C61"/>
    <w:rsid w:val="00F45CDD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97EB7"/>
    <w:pPr>
      <w:spacing w:before="75" w:after="75" w:line="240" w:lineRule="auto"/>
      <w:outlineLvl w:val="1"/>
    </w:pPr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7EB7"/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paragraph" w:styleId="Prrafodelista">
    <w:name w:val="List Paragraph"/>
    <w:basedOn w:val="Normal"/>
    <w:uiPriority w:val="34"/>
    <w:qFormat/>
    <w:rsid w:val="00C10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97EB7"/>
    <w:pPr>
      <w:spacing w:before="75" w:after="75" w:line="240" w:lineRule="auto"/>
      <w:outlineLvl w:val="1"/>
    </w:pPr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7EB7"/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paragraph" w:styleId="Prrafodelista">
    <w:name w:val="List Paragraph"/>
    <w:basedOn w:val="Normal"/>
    <w:uiPriority w:val="34"/>
    <w:qFormat/>
    <w:rsid w:val="00C1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Encuadre  Desarrollo Infantil II</vt:lpstr>
    </vt:vector>
  </TitlesOfParts>
  <Company>Acer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Encuadre  Desarrollo Infantil II</dc:title>
  <dc:subject>Encuadre DI II</dc:subject>
  <dc:creator>Ps. juan José Vigil Obregón</dc:creator>
  <cp:lastModifiedBy>Starchaser</cp:lastModifiedBy>
  <cp:revision>2</cp:revision>
  <dcterms:created xsi:type="dcterms:W3CDTF">2011-02-02T20:14:00Z</dcterms:created>
  <dcterms:modified xsi:type="dcterms:W3CDTF">2011-02-02T20:14:00Z</dcterms:modified>
  <cp:category>Documento</cp:category>
</cp:coreProperties>
</file>