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AEF" w:rsidRPr="006A3300" w:rsidRDefault="00CF3753">
      <w:pPr>
        <w:rPr>
          <w:rFonts w:ascii="Bodoni MT" w:hAnsi="Bodoni MT"/>
          <w:sz w:val="28"/>
          <w:szCs w:val="28"/>
        </w:rPr>
      </w:pPr>
      <w:r w:rsidRPr="006A3300">
        <w:rPr>
          <w:rFonts w:ascii="Bodoni MT" w:hAnsi="Bodoni MT"/>
          <w:sz w:val="28"/>
          <w:szCs w:val="28"/>
        </w:rPr>
        <w:t>Miriam Betzaira Amézquita Tostado.</w:t>
      </w:r>
    </w:p>
    <w:sectPr w:rsidR="00184AEF" w:rsidRPr="006A3300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F3753"/>
    <w:rsid w:val="00184AEF"/>
    <w:rsid w:val="004B0688"/>
    <w:rsid w:val="006A3300"/>
    <w:rsid w:val="00CF3753"/>
    <w:rsid w:val="00DE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A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2012-09-03T14:46:00Z</dcterms:created>
  <dcterms:modified xsi:type="dcterms:W3CDTF">2012-09-03T14:49:00Z</dcterms:modified>
</cp:coreProperties>
</file>