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87" w:rsidRDefault="005C6287" w:rsidP="005C6287">
      <w:pPr>
        <w:pStyle w:val="NormalWeb"/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t>HISTORIA DE LA COMPUTACION EN NUBE</w:t>
      </w:r>
    </w:p>
    <w:p w:rsidR="005C6287" w:rsidRPr="005C6287" w:rsidRDefault="005C6287" w:rsidP="005C6287">
      <w:pPr>
        <w:spacing w:after="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es-ES"/>
        </w:rPr>
      </w:pPr>
    </w:p>
    <w:p w:rsidR="00F607A5" w:rsidRDefault="005C6287" w:rsidP="005C62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</w:pPr>
      <w:r w:rsidRPr="005C62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El concepto de la computación en la nube empezó en proveedores de servicio de Internet a gran escala, como Google, Amazon AWS, Microsoft y otros que construyeron su propia infraestructura. </w:t>
      </w:r>
    </w:p>
    <w:p w:rsidR="00F607A5" w:rsidRDefault="005C6287" w:rsidP="005C62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</w:pPr>
      <w:r w:rsidRPr="005C62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De entre todos ellos emergió una arquitectura: un sistema de recursos distribuidos horizontalmente, introducidos como servicios virtuales de TI escalados masivamente y manejados como recursos configurados y mancomunados de manera continua. </w:t>
      </w:r>
    </w:p>
    <w:p w:rsidR="00F607A5" w:rsidRDefault="005C6287" w:rsidP="005C628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</w:pPr>
      <w:r w:rsidRPr="005C62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Este modelo de arquitectura fue inmortalizado por George </w:t>
      </w:r>
      <w:proofErr w:type="spellStart"/>
      <w:r w:rsidRPr="005C62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Gilder</w:t>
      </w:r>
      <w:proofErr w:type="spellEnd"/>
      <w:r w:rsidRPr="005C62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en su artículo de octubre 2006 en la revista </w:t>
      </w:r>
      <w:proofErr w:type="spellStart"/>
      <w:r w:rsidRPr="005C62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Wired</w:t>
      </w:r>
      <w:proofErr w:type="spellEnd"/>
      <w:r w:rsidRPr="005C62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 titulado </w:t>
      </w:r>
      <w:r w:rsidRPr="005C6287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es-ES"/>
        </w:rPr>
        <w:t>Las fábricas de información</w:t>
      </w:r>
      <w:r w:rsidRPr="005C62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. </w:t>
      </w:r>
    </w:p>
    <w:p w:rsidR="005C6287" w:rsidRPr="005C6287" w:rsidRDefault="005C6287" w:rsidP="005C6287">
      <w:pPr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es-ES"/>
        </w:rPr>
      </w:pPr>
      <w:r w:rsidRPr="005C62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 xml:space="preserve">Las granjas de servidores, sobre las que escribió </w:t>
      </w:r>
      <w:proofErr w:type="spellStart"/>
      <w:r w:rsidRPr="005C62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Gilder</w:t>
      </w:r>
      <w:proofErr w:type="spellEnd"/>
      <w:r w:rsidRPr="005C62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, eran similares en su arquitectura al procesamiento “</w:t>
      </w:r>
      <w:proofErr w:type="spellStart"/>
      <w:r w:rsidRPr="005C62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grid</w:t>
      </w:r>
      <w:proofErr w:type="spellEnd"/>
      <w:r w:rsidRPr="005C62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” (red, parrilla), pero mientras que las redes se utilizan para aplicaciones de procesamiento técnico débilmente acoplados (</w:t>
      </w:r>
      <w:proofErr w:type="spellStart"/>
      <w:r w:rsidRPr="005C6287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es-ES"/>
        </w:rPr>
        <w:t>loosely</w:t>
      </w:r>
      <w:proofErr w:type="spellEnd"/>
      <w:r w:rsidRPr="005C6287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es-ES"/>
        </w:rPr>
        <w:t xml:space="preserve"> </w:t>
      </w:r>
      <w:proofErr w:type="spellStart"/>
      <w:r w:rsidRPr="005C6287">
        <w:rPr>
          <w:rFonts w:ascii="Arial" w:eastAsia="Times New Roman" w:hAnsi="Arial" w:cs="Arial"/>
          <w:i/>
          <w:iCs/>
          <w:color w:val="000000"/>
          <w:sz w:val="24"/>
          <w:szCs w:val="24"/>
          <w:shd w:val="clear" w:color="auto" w:fill="FFFFFF"/>
          <w:lang w:eastAsia="es-ES"/>
        </w:rPr>
        <w:t>coupled</w:t>
      </w:r>
      <w:proofErr w:type="spellEnd"/>
      <w:r w:rsidRPr="005C62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), un sistema compuesto de subsistemas con cierta autonomía de acción, que mantienen una interrelación continua entre ellos), este nuevo modelo de nube se estaba aplicando a los servicios de Internet.</w:t>
      </w:r>
    </w:p>
    <w:p w:rsidR="005C6287" w:rsidRDefault="005C6287" w:rsidP="005C6287">
      <w:pPr>
        <w:pStyle w:val="NormalWeb"/>
      </w:pPr>
    </w:p>
    <w:p w:rsidR="00191535" w:rsidRDefault="005C6287">
      <w:r>
        <w:rPr>
          <w:rFonts w:ascii="Arial" w:hAnsi="Arial" w:cs="Arial"/>
          <w:noProof/>
          <w:sz w:val="20"/>
          <w:szCs w:val="20"/>
          <w:lang w:eastAsia="es-ES"/>
        </w:rPr>
        <w:drawing>
          <wp:inline distT="0" distB="0" distL="0" distR="0">
            <wp:extent cx="3762375" cy="3162300"/>
            <wp:effectExtent l="19050" t="0" r="0" b="0"/>
            <wp:docPr id="1" name="il_fi" descr="http://www.tecnoent.com/wp-content/uploads/2010/09/Cloud-comput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ecnoent.com/wp-content/uploads/2010/09/Cloud-computing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1535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C6287"/>
    <w:rsid w:val="00191535"/>
    <w:rsid w:val="005C6287"/>
    <w:rsid w:val="00DE088C"/>
    <w:rsid w:val="00F6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535"/>
  </w:style>
  <w:style w:type="paragraph" w:styleId="Ttulo1">
    <w:name w:val="heading 1"/>
    <w:basedOn w:val="Normal"/>
    <w:link w:val="Ttulo1Car"/>
    <w:uiPriority w:val="9"/>
    <w:qFormat/>
    <w:rsid w:val="005C6287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C6287"/>
    <w:p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28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5C6287"/>
    <w:rPr>
      <w:rFonts w:ascii="Times New Roman" w:eastAsia="Times New Roman" w:hAnsi="Times New Roman" w:cs="Times New Roman"/>
      <w:kern w:val="36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C628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C62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1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4E4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275520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0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1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43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01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2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2012-08-30T16:19:00Z</dcterms:created>
  <dcterms:modified xsi:type="dcterms:W3CDTF">2012-08-30T16:25:00Z</dcterms:modified>
</cp:coreProperties>
</file>