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ombreadomedio1-nfasis4"/>
        <w:tblW w:w="0" w:type="auto"/>
        <w:tblLook w:val="04A0"/>
      </w:tblPr>
      <w:tblGrid>
        <w:gridCol w:w="4489"/>
        <w:gridCol w:w="4489"/>
      </w:tblGrid>
      <w:tr w:rsidR="00DA47FA" w:rsidTr="00355903">
        <w:trPr>
          <w:cnfStyle w:val="100000000000"/>
        </w:trPr>
        <w:tc>
          <w:tcPr>
            <w:cnfStyle w:val="001000000000"/>
            <w:tcW w:w="4489" w:type="dxa"/>
          </w:tcPr>
          <w:p w:rsidR="00DA47FA" w:rsidRPr="00DA47FA" w:rsidRDefault="00DA47FA" w:rsidP="00DA47FA">
            <w:pPr>
              <w:jc w:val="center"/>
              <w:rPr>
                <w:b w:val="0"/>
                <w:sz w:val="32"/>
              </w:rPr>
            </w:pPr>
            <w:r>
              <w:rPr>
                <w:sz w:val="32"/>
              </w:rPr>
              <w:t>NIVELES O GRADOS DE REFLEXIÓN SISTEMÁTICA:</w:t>
            </w:r>
          </w:p>
        </w:tc>
        <w:tc>
          <w:tcPr>
            <w:tcW w:w="4489" w:type="dxa"/>
          </w:tcPr>
          <w:p w:rsidR="00DA47FA" w:rsidRPr="00DA47FA" w:rsidRDefault="00DA47FA" w:rsidP="00DA47FA">
            <w:pPr>
              <w:jc w:val="center"/>
              <w:cnfStyle w:val="100000000000"/>
              <w:rPr>
                <w:b w:val="0"/>
                <w:sz w:val="32"/>
              </w:rPr>
            </w:pPr>
            <w:r w:rsidRPr="00DA47FA">
              <w:rPr>
                <w:sz w:val="32"/>
              </w:rPr>
              <w:t>CONCEPTO:</w:t>
            </w:r>
          </w:p>
        </w:tc>
      </w:tr>
      <w:tr w:rsidR="00DA47FA" w:rsidTr="00355903">
        <w:trPr>
          <w:cnfStyle w:val="000000100000"/>
        </w:trPr>
        <w:tc>
          <w:tcPr>
            <w:cnfStyle w:val="001000000000"/>
            <w:tcW w:w="4489" w:type="dxa"/>
          </w:tcPr>
          <w:p w:rsidR="00DA47FA" w:rsidRPr="00355903" w:rsidRDefault="00DA47FA">
            <w:pPr>
              <w:rPr>
                <w:sz w:val="20"/>
              </w:rPr>
            </w:pPr>
            <w:r w:rsidRPr="00355903">
              <w:rPr>
                <w:sz w:val="20"/>
              </w:rPr>
              <w:t>REFLEXIÓN Y ACTUACIÓN EN LA VIDA COTIDIANA.</w:t>
            </w:r>
          </w:p>
        </w:tc>
        <w:tc>
          <w:tcPr>
            <w:tcW w:w="4489" w:type="dxa"/>
          </w:tcPr>
          <w:p w:rsidR="00DA47FA" w:rsidRPr="00355903" w:rsidRDefault="00DA47FA">
            <w:pPr>
              <w:cnfStyle w:val="000000100000"/>
              <w:rPr>
                <w:sz w:val="20"/>
              </w:rPr>
            </w:pPr>
            <w:r w:rsidRPr="00355903">
              <w:rPr>
                <w:sz w:val="20"/>
              </w:rPr>
              <w:t>En primer lugar , existe la reflexión y la acción en la vida cotidiana , en esta parte es habituada y  por otra parte rutinaria , donde esta compuesta por lo racionalidad intuitiva , prerreflexiva y semirreflexiva.</w:t>
            </w:r>
          </w:p>
        </w:tc>
      </w:tr>
      <w:tr w:rsidR="00DA47FA" w:rsidTr="00355903">
        <w:trPr>
          <w:cnfStyle w:val="000000010000"/>
        </w:trPr>
        <w:tc>
          <w:tcPr>
            <w:cnfStyle w:val="001000000000"/>
            <w:tcW w:w="4489" w:type="dxa"/>
          </w:tcPr>
          <w:p w:rsidR="00DA47FA" w:rsidRPr="00355903" w:rsidRDefault="000D1CB8">
            <w:pPr>
              <w:rPr>
                <w:sz w:val="20"/>
              </w:rPr>
            </w:pPr>
            <w:r w:rsidRPr="00355903">
              <w:rPr>
                <w:sz w:val="20"/>
              </w:rPr>
              <w:t>REFLEXIÓN DE FORMA INCIDENTAL Y LIMITADA SOBRE LA EXPERIENCIA PRÁCTICAS EN LA VIDA COTIDIANA.</w:t>
            </w:r>
          </w:p>
        </w:tc>
        <w:tc>
          <w:tcPr>
            <w:tcW w:w="4489" w:type="dxa"/>
          </w:tcPr>
          <w:p w:rsidR="00DA47FA" w:rsidRPr="00355903" w:rsidRDefault="000D1CB8">
            <w:pPr>
              <w:cnfStyle w:val="000000010000"/>
              <w:rPr>
                <w:sz w:val="20"/>
              </w:rPr>
            </w:pPr>
            <w:r w:rsidRPr="00355903">
              <w:rPr>
                <w:sz w:val="20"/>
              </w:rPr>
              <w:t>En segundo lugar, este nivel habla de la verbalizacion sobre nuestra experiencia y damos cuenta de nuestras acciones y damos cuenta de nuestras acciones: contamos incidentes , historias , formulamos de modo empírico , principios prácticos , qué hacer y qué no , e ideas limítadas.</w:t>
            </w:r>
          </w:p>
        </w:tc>
      </w:tr>
      <w:tr w:rsidR="00DA47FA" w:rsidTr="00355903">
        <w:trPr>
          <w:cnfStyle w:val="000000100000"/>
        </w:trPr>
        <w:tc>
          <w:tcPr>
            <w:cnfStyle w:val="001000000000"/>
            <w:tcW w:w="4489" w:type="dxa"/>
          </w:tcPr>
          <w:p w:rsidR="00DA47FA" w:rsidRPr="00355903" w:rsidRDefault="00AA03BA">
            <w:pPr>
              <w:rPr>
                <w:sz w:val="20"/>
              </w:rPr>
            </w:pPr>
            <w:r w:rsidRPr="00355903">
              <w:rPr>
                <w:sz w:val="20"/>
              </w:rPr>
              <w:t>REFLEXIÓN DE MANERA SISTEMÁTICAMENTE DE UNA FORMA CONTINUADA SOBRE NUESTRA EXPERIENCIA Y LA EXPERIENCIA DE LOS DEMAS CON EL PROPÓSITO DE DESARROLLAR COMPRENSIONES TEÓRICAS E IDEAS CRÍTICAS SOBRE NUESTRAS ACCIONES COTIDIANAS.</w:t>
            </w:r>
          </w:p>
        </w:tc>
        <w:tc>
          <w:tcPr>
            <w:tcW w:w="4489" w:type="dxa"/>
          </w:tcPr>
          <w:p w:rsidR="00DA47FA" w:rsidRPr="00355903" w:rsidRDefault="00AA03BA">
            <w:pPr>
              <w:cnfStyle w:val="000000100000"/>
              <w:rPr>
                <w:sz w:val="20"/>
              </w:rPr>
            </w:pPr>
            <w:r w:rsidRPr="00355903">
              <w:rPr>
                <w:sz w:val="20"/>
              </w:rPr>
              <w:t>En tercer lugar , se utiliza las teorías existentes para darles un mayor sentido a estos fenómenos.</w:t>
            </w:r>
          </w:p>
        </w:tc>
      </w:tr>
      <w:tr w:rsidR="00DA47FA" w:rsidTr="00355903">
        <w:trPr>
          <w:cnfStyle w:val="000000010000"/>
        </w:trPr>
        <w:tc>
          <w:tcPr>
            <w:cnfStyle w:val="001000000000"/>
            <w:tcW w:w="4489" w:type="dxa"/>
          </w:tcPr>
          <w:p w:rsidR="00DA47FA" w:rsidRPr="00355903" w:rsidRDefault="008E54E6">
            <w:pPr>
              <w:rPr>
                <w:sz w:val="20"/>
              </w:rPr>
            </w:pPr>
            <w:r w:rsidRPr="00355903">
              <w:rPr>
                <w:sz w:val="20"/>
              </w:rPr>
              <w:t>REFLEXIÓN SOBRE LA FORMA EN QUE REFLEXIONAMOS.</w:t>
            </w:r>
          </w:p>
        </w:tc>
        <w:tc>
          <w:tcPr>
            <w:tcW w:w="4489" w:type="dxa"/>
          </w:tcPr>
          <w:p w:rsidR="00DA47FA" w:rsidRPr="00355903" w:rsidRDefault="008E54E6">
            <w:pPr>
              <w:cnfStyle w:val="000000010000"/>
              <w:rPr>
                <w:sz w:val="20"/>
              </w:rPr>
            </w:pPr>
            <w:r w:rsidRPr="00355903">
              <w:rPr>
                <w:sz w:val="20"/>
              </w:rPr>
              <w:t>En cuarto lugar, se habla sobre la forma en que teorizamos para llegar a una comprensión más autorreflexiva de la naturaleza del conocimiento y saber como funciona este conocimiento y cómo puede aplicarse a la compresión activa de nuestra acción práctica.</w:t>
            </w:r>
          </w:p>
        </w:tc>
      </w:tr>
      <w:tr w:rsidR="00DA47FA" w:rsidTr="00355903">
        <w:trPr>
          <w:cnfStyle w:val="000000100000"/>
        </w:trPr>
        <w:tc>
          <w:tcPr>
            <w:cnfStyle w:val="001000000000"/>
            <w:tcW w:w="4489" w:type="dxa"/>
          </w:tcPr>
          <w:p w:rsidR="00DA47FA" w:rsidRPr="00355903" w:rsidRDefault="008E54E6">
            <w:pPr>
              <w:rPr>
                <w:sz w:val="20"/>
              </w:rPr>
            </w:pPr>
            <w:r w:rsidRPr="00355903">
              <w:rPr>
                <w:sz w:val="20"/>
              </w:rPr>
              <w:t>JOHN DEWEY.</w:t>
            </w:r>
          </w:p>
        </w:tc>
        <w:tc>
          <w:tcPr>
            <w:tcW w:w="4489" w:type="dxa"/>
          </w:tcPr>
          <w:p w:rsidR="00DA47FA" w:rsidRPr="00355903" w:rsidRDefault="008E54E6">
            <w:pPr>
              <w:cnfStyle w:val="000000100000"/>
              <w:rPr>
                <w:sz w:val="20"/>
              </w:rPr>
            </w:pPr>
            <w:r w:rsidRPr="00355903">
              <w:rPr>
                <w:sz w:val="20"/>
              </w:rPr>
              <w:t>Nos dice que : Inevitablemente , los momentos reflexivos de la vida implican un retirarse momentáneamente o salirse del compromiso inmediao que tenemos con el mundo. &lt;Cuando hay reflexión , hay  suspense &gt;.</w:t>
            </w:r>
          </w:p>
          <w:p w:rsidR="008E54E6" w:rsidRPr="00355903" w:rsidRDefault="008E54E6">
            <w:pPr>
              <w:cnfStyle w:val="000000100000"/>
              <w:rPr>
                <w:sz w:val="20"/>
              </w:rPr>
            </w:pPr>
          </w:p>
          <w:p w:rsidR="008E54E6" w:rsidRPr="00355903" w:rsidRDefault="008E54E6">
            <w:pPr>
              <w:cnfStyle w:val="000000100000"/>
              <w:rPr>
                <w:sz w:val="20"/>
              </w:rPr>
            </w:pPr>
            <w:r w:rsidRPr="00355903">
              <w:rPr>
                <w:sz w:val="20"/>
              </w:rPr>
              <w:t>Formas de reflexión regularmente componen la vida que vivimos con los niños:</w:t>
            </w:r>
          </w:p>
          <w:p w:rsidR="008E54E6" w:rsidRPr="00355903" w:rsidRDefault="008E54E6" w:rsidP="008E54E6">
            <w:pPr>
              <w:pStyle w:val="Prrafodelista"/>
              <w:numPr>
                <w:ilvl w:val="0"/>
                <w:numId w:val="1"/>
              </w:numPr>
              <w:cnfStyle w:val="000000100000"/>
              <w:rPr>
                <w:sz w:val="20"/>
              </w:rPr>
            </w:pPr>
            <w:r w:rsidRPr="00355903">
              <w:rPr>
                <w:sz w:val="20"/>
              </w:rPr>
              <w:t>REFLEXIÓN ANTICIPATIVA:</w:t>
            </w:r>
          </w:p>
          <w:p w:rsidR="008E54E6" w:rsidRPr="00355903" w:rsidRDefault="008E54E6" w:rsidP="008E54E6">
            <w:pPr>
              <w:pStyle w:val="Prrafodelista"/>
              <w:cnfStyle w:val="000000100000"/>
              <w:rPr>
                <w:sz w:val="20"/>
              </w:rPr>
            </w:pPr>
            <w:r w:rsidRPr="00355903">
              <w:rPr>
                <w:sz w:val="20"/>
              </w:rPr>
              <w:t>Nos permite deliberar sobre las posibles alternativas , decidir sobre las acciones a llevar a cabo, planificar las cosas que tenemos que hacer  y anticipar las experiencias.</w:t>
            </w:r>
          </w:p>
          <w:p w:rsidR="008E54E6" w:rsidRPr="00355903" w:rsidRDefault="008E54E6" w:rsidP="008E54E6">
            <w:pPr>
              <w:pStyle w:val="Prrafodelista"/>
              <w:numPr>
                <w:ilvl w:val="0"/>
                <w:numId w:val="1"/>
              </w:numPr>
              <w:cnfStyle w:val="000000100000"/>
              <w:rPr>
                <w:sz w:val="20"/>
              </w:rPr>
            </w:pPr>
            <w:r w:rsidRPr="00355903">
              <w:rPr>
                <w:sz w:val="20"/>
              </w:rPr>
              <w:t>REFLEXIÓN ACTIVA O INTERACTIVA:</w:t>
            </w:r>
          </w:p>
          <w:p w:rsidR="008E54E6" w:rsidRPr="00355903" w:rsidRDefault="00355903" w:rsidP="008E54E6">
            <w:pPr>
              <w:pStyle w:val="Prrafodelista"/>
              <w:cnfStyle w:val="000000100000"/>
              <w:rPr>
                <w:sz w:val="20"/>
              </w:rPr>
            </w:pPr>
            <w:r w:rsidRPr="00355903">
              <w:rPr>
                <w:sz w:val="20"/>
              </w:rPr>
              <w:t>A veces denominada reflexión en acción , nos permite aceptar la situación o el problema con el que nos vamos a enfrentar inmediatamente.</w:t>
            </w:r>
          </w:p>
          <w:p w:rsidR="00355903" w:rsidRPr="00355903" w:rsidRDefault="00355903" w:rsidP="00355903">
            <w:pPr>
              <w:pStyle w:val="Prrafodelista"/>
              <w:numPr>
                <w:ilvl w:val="0"/>
                <w:numId w:val="1"/>
              </w:numPr>
              <w:cnfStyle w:val="000000100000"/>
              <w:rPr>
                <w:sz w:val="20"/>
              </w:rPr>
            </w:pPr>
            <w:r w:rsidRPr="00355903">
              <w:rPr>
                <w:sz w:val="20"/>
              </w:rPr>
              <w:t>Existe también una experiencia común compuesta del propio momento pedagógico interactivo , caracterizadda por  un tipo diferente de reflexivilidad : una cierta consciencia.</w:t>
            </w:r>
          </w:p>
          <w:p w:rsidR="00355903" w:rsidRPr="00355903" w:rsidRDefault="00355903" w:rsidP="00355903">
            <w:pPr>
              <w:pStyle w:val="Prrafodelista"/>
              <w:numPr>
                <w:ilvl w:val="0"/>
                <w:numId w:val="1"/>
              </w:numPr>
              <w:cnfStyle w:val="000000100000"/>
              <w:rPr>
                <w:sz w:val="20"/>
              </w:rPr>
            </w:pPr>
            <w:r w:rsidRPr="00355903">
              <w:rPr>
                <w:sz w:val="20"/>
              </w:rPr>
              <w:t xml:space="preserve">La reflexión sobre los recuerdos nos ayuda a dar sentido a las experiencias pasadas y de esta forma , conseguir perspecivas </w:t>
            </w:r>
            <w:r w:rsidRPr="00355903">
              <w:rPr>
                <w:sz w:val="20"/>
              </w:rPr>
              <w:lastRenderedPageBreak/>
              <w:t>sobre el significado de las experiencias que tenemos con los niños.</w:t>
            </w:r>
          </w:p>
        </w:tc>
      </w:tr>
      <w:tr w:rsidR="00DA47FA" w:rsidTr="00355903">
        <w:trPr>
          <w:cnfStyle w:val="000000010000"/>
        </w:trPr>
        <w:tc>
          <w:tcPr>
            <w:cnfStyle w:val="001000000000"/>
            <w:tcW w:w="4489" w:type="dxa"/>
          </w:tcPr>
          <w:p w:rsidR="00DA47FA" w:rsidRPr="00355903" w:rsidRDefault="00355903">
            <w:pPr>
              <w:rPr>
                <w:sz w:val="20"/>
              </w:rPr>
            </w:pPr>
            <w:r w:rsidRPr="00355903">
              <w:rPr>
                <w:sz w:val="20"/>
              </w:rPr>
              <w:lastRenderedPageBreak/>
              <w:t>D.A SHON.</w:t>
            </w:r>
          </w:p>
        </w:tc>
        <w:tc>
          <w:tcPr>
            <w:tcW w:w="4489" w:type="dxa"/>
          </w:tcPr>
          <w:p w:rsidR="00DA47FA" w:rsidRPr="00355903" w:rsidRDefault="00355903">
            <w:pPr>
              <w:cnfStyle w:val="000000010000"/>
              <w:rPr>
                <w:sz w:val="20"/>
              </w:rPr>
            </w:pPr>
            <w:r w:rsidRPr="00355903">
              <w:rPr>
                <w:sz w:val="20"/>
              </w:rPr>
              <w:t>Es fascinante cómo algunos de los modelos dominantes de la &lt;enseñanza reflexiva&gt; o la &lt; enseñanza como reflexión en acción &gt; concluyen de manera sospechosamente similar al proceso de la propia investigación cientifíca , completa con &lt;rigor en el experimento en cuestión&gt; , &lt;haciendo hipótesis&gt; y &lt;comprobádolas&gt;.</w:t>
            </w:r>
          </w:p>
        </w:tc>
      </w:tr>
    </w:tbl>
    <w:p w:rsidR="00081372" w:rsidRDefault="00081372"/>
    <w:sectPr w:rsidR="00081372" w:rsidSect="000813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A2372"/>
    <w:multiLevelType w:val="hybridMultilevel"/>
    <w:tmpl w:val="373431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/>
  <w:rsids>
    <w:rsidRoot w:val="00DA47FA"/>
    <w:rsid w:val="00081372"/>
    <w:rsid w:val="000D1CB8"/>
    <w:rsid w:val="00355903"/>
    <w:rsid w:val="00395383"/>
    <w:rsid w:val="008E54E6"/>
    <w:rsid w:val="00A773D7"/>
    <w:rsid w:val="00AA03BA"/>
    <w:rsid w:val="00DA4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3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4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E54E6"/>
    <w:pPr>
      <w:ind w:left="720"/>
      <w:contextualSpacing/>
    </w:pPr>
  </w:style>
  <w:style w:type="table" w:styleId="Sombreadomedio1-nfasis4">
    <w:name w:val="Medium Shading 1 Accent 4"/>
    <w:basedOn w:val="Tablanormal"/>
    <w:uiPriority w:val="63"/>
    <w:rsid w:val="003559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411</Words>
  <Characters>2264</Characters>
  <Application>Microsoft Office Word</Application>
  <DocSecurity>0</DocSecurity>
  <Lines>18</Lines>
  <Paragraphs>5</Paragraphs>
  <ScaleCrop>false</ScaleCrop>
  <Company> 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2012-09-05T23:08:00Z</dcterms:created>
  <dcterms:modified xsi:type="dcterms:W3CDTF">2012-09-06T03:17:00Z</dcterms:modified>
</cp:coreProperties>
</file>