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ombreadomedio1-nfasis5"/>
        <w:tblW w:w="0" w:type="auto"/>
        <w:tblLook w:val="04A0"/>
      </w:tblPr>
      <w:tblGrid>
        <w:gridCol w:w="6573"/>
        <w:gridCol w:w="6573"/>
      </w:tblGrid>
      <w:tr w:rsidR="00405B29" w:rsidTr="006F0958">
        <w:trPr>
          <w:cnfStyle w:val="100000000000"/>
        </w:trPr>
        <w:tc>
          <w:tcPr>
            <w:cnfStyle w:val="001000000000"/>
            <w:tcW w:w="6573" w:type="dxa"/>
          </w:tcPr>
          <w:p w:rsidR="00405B29" w:rsidRDefault="00405B29" w:rsidP="00405B29">
            <w:pPr>
              <w:jc w:val="center"/>
              <w:rPr>
                <w:rFonts w:ascii="Century Gothic" w:hAnsi="Century Gothic"/>
                <w:sz w:val="28"/>
                <w:szCs w:val="24"/>
              </w:rPr>
            </w:pPr>
            <w:r w:rsidRPr="006F0958">
              <w:rPr>
                <w:rFonts w:ascii="Century Gothic" w:hAnsi="Century Gothic"/>
                <w:sz w:val="28"/>
                <w:szCs w:val="24"/>
              </w:rPr>
              <w:t>Raíces históricas de la enseñanza reflexiva</w:t>
            </w:r>
          </w:p>
          <w:p w:rsidR="006F0958" w:rsidRPr="006F0958" w:rsidRDefault="006F0958" w:rsidP="00405B29">
            <w:pPr>
              <w:jc w:val="center"/>
              <w:rPr>
                <w:rFonts w:ascii="Century Gothic" w:hAnsi="Century Gothic"/>
                <w:sz w:val="28"/>
                <w:szCs w:val="24"/>
                <w:lang w:val="en-US"/>
              </w:rPr>
            </w:pPr>
            <w:r w:rsidRPr="006F0958">
              <w:rPr>
                <w:rFonts w:ascii="Century Gothic" w:hAnsi="Century Gothic"/>
                <w:sz w:val="28"/>
                <w:szCs w:val="24"/>
                <w:lang w:val="en-US"/>
              </w:rPr>
              <w:t xml:space="preserve">Kenneth M. </w:t>
            </w:r>
            <w:proofErr w:type="spellStart"/>
            <w:r w:rsidRPr="006F0958">
              <w:rPr>
                <w:rFonts w:ascii="Century Gothic" w:hAnsi="Century Gothic"/>
                <w:sz w:val="28"/>
                <w:szCs w:val="24"/>
                <w:lang w:val="en-US"/>
              </w:rPr>
              <w:t>Zeichner</w:t>
            </w:r>
            <w:proofErr w:type="spellEnd"/>
            <w:r w:rsidRPr="006F0958">
              <w:rPr>
                <w:rFonts w:ascii="Century Gothic" w:hAnsi="Century Gothic"/>
                <w:sz w:val="28"/>
                <w:szCs w:val="24"/>
                <w:lang w:val="en-US"/>
              </w:rPr>
              <w:t xml:space="preserve"> y Daniel P. </w:t>
            </w:r>
            <w:r>
              <w:rPr>
                <w:rFonts w:ascii="Century Gothic" w:hAnsi="Century Gothic"/>
                <w:sz w:val="28"/>
                <w:szCs w:val="24"/>
                <w:lang w:val="en-US"/>
              </w:rPr>
              <w:t>Liston</w:t>
            </w:r>
          </w:p>
        </w:tc>
        <w:tc>
          <w:tcPr>
            <w:tcW w:w="6573" w:type="dxa"/>
          </w:tcPr>
          <w:p w:rsidR="00405B29" w:rsidRDefault="00405B29" w:rsidP="00405B29">
            <w:pPr>
              <w:jc w:val="center"/>
              <w:cnfStyle w:val="100000000000"/>
              <w:rPr>
                <w:rFonts w:ascii="Century Gothic" w:hAnsi="Century Gothic"/>
                <w:sz w:val="28"/>
                <w:szCs w:val="24"/>
              </w:rPr>
            </w:pPr>
            <w:r w:rsidRPr="006F0958">
              <w:rPr>
                <w:rFonts w:ascii="Century Gothic" w:hAnsi="Century Gothic"/>
                <w:sz w:val="28"/>
                <w:szCs w:val="24"/>
              </w:rPr>
              <w:t>La relación entre la reflexión y la acción</w:t>
            </w:r>
          </w:p>
          <w:p w:rsidR="00C9075F" w:rsidRPr="006F0958" w:rsidRDefault="00C9075F" w:rsidP="00405B29">
            <w:pPr>
              <w:jc w:val="center"/>
              <w:cnfStyle w:val="100000000000"/>
              <w:rPr>
                <w:rFonts w:ascii="Century Gothic" w:hAnsi="Century Gothic"/>
                <w:sz w:val="28"/>
                <w:szCs w:val="24"/>
              </w:rPr>
            </w:pPr>
            <w:r>
              <w:rPr>
                <w:rFonts w:ascii="Century Gothic" w:hAnsi="Century Gothic"/>
                <w:sz w:val="28"/>
                <w:szCs w:val="24"/>
              </w:rPr>
              <w:t>Van Manen</w:t>
            </w:r>
          </w:p>
        </w:tc>
      </w:tr>
      <w:tr w:rsidR="00405B29" w:rsidRPr="00B67686" w:rsidTr="006F0958">
        <w:trPr>
          <w:cnfStyle w:val="000000100000"/>
          <w:trHeight w:val="316"/>
        </w:trPr>
        <w:tc>
          <w:tcPr>
            <w:cnfStyle w:val="001000000000"/>
            <w:tcW w:w="6573" w:type="dxa"/>
          </w:tcPr>
          <w:p w:rsidR="00405B29" w:rsidRPr="00B67686" w:rsidRDefault="006F0958" w:rsidP="00405B29">
            <w:p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 Esta lectura se basa en las reflexiones de John Dewey para promover la  acción reflexiva en los maestros.</w:t>
            </w:r>
          </w:p>
          <w:p w:rsidR="006F0958" w:rsidRPr="00B67686" w:rsidRDefault="006F0958" w:rsidP="00405B29">
            <w:pPr>
              <w:jc w:val="both"/>
              <w:rPr>
                <w:rFonts w:ascii="Microsoft New Tai Lue" w:hAnsi="Microsoft New Tai Lue" w:cs="Microsoft New Tai Lue"/>
                <w:b w:val="0"/>
                <w:sz w:val="24"/>
                <w:szCs w:val="24"/>
              </w:rPr>
            </w:pPr>
          </w:p>
          <w:p w:rsidR="006F0958" w:rsidRPr="00B67686" w:rsidRDefault="006F0958" w:rsidP="00405B29">
            <w:p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Según </w:t>
            </w:r>
            <w:r w:rsidRPr="00B67686">
              <w:rPr>
                <w:rFonts w:ascii="Microsoft New Tai Lue" w:hAnsi="Microsoft New Tai Lue" w:cs="Microsoft New Tai Lue"/>
                <w:b w:val="0"/>
                <w:color w:val="4F6228" w:themeColor="accent3" w:themeShade="80"/>
                <w:sz w:val="24"/>
                <w:szCs w:val="24"/>
              </w:rPr>
              <w:t>Dewey</w:t>
            </w:r>
            <w:r w:rsidRPr="00B67686">
              <w:rPr>
                <w:rFonts w:ascii="Microsoft New Tai Lue" w:hAnsi="Microsoft New Tai Lue" w:cs="Microsoft New Tai Lue"/>
                <w:b w:val="0"/>
                <w:sz w:val="24"/>
                <w:szCs w:val="24"/>
              </w:rPr>
              <w:t xml:space="preserve"> el proceso de </w:t>
            </w:r>
            <w:r w:rsidRPr="00B67686">
              <w:rPr>
                <w:rFonts w:ascii="Microsoft New Tai Lue" w:hAnsi="Microsoft New Tai Lue" w:cs="Microsoft New Tai Lue"/>
                <w:b w:val="0"/>
                <w:color w:val="17365D" w:themeColor="text2" w:themeShade="BF"/>
                <w:sz w:val="24"/>
                <w:szCs w:val="24"/>
              </w:rPr>
              <w:t xml:space="preserve">reflexión </w:t>
            </w:r>
            <w:r w:rsidRPr="00B67686">
              <w:rPr>
                <w:rFonts w:ascii="Microsoft New Tai Lue" w:hAnsi="Microsoft New Tai Lue" w:cs="Microsoft New Tai Lue"/>
                <w:b w:val="0"/>
                <w:sz w:val="24"/>
                <w:szCs w:val="24"/>
              </w:rPr>
              <w:t>empieza para los maestros cuando  se enfrentan con una dificultad, algún incidente problemático o una experiencia que no se puede resolver de inmediato</w:t>
            </w:r>
          </w:p>
          <w:p w:rsidR="006F0958" w:rsidRPr="00B67686" w:rsidRDefault="006F0958" w:rsidP="00405B29">
            <w:pPr>
              <w:jc w:val="both"/>
              <w:rPr>
                <w:rFonts w:ascii="Microsoft New Tai Lue" w:hAnsi="Microsoft New Tai Lue" w:cs="Microsoft New Tai Lue"/>
                <w:b w:val="0"/>
                <w:sz w:val="24"/>
                <w:szCs w:val="24"/>
              </w:rPr>
            </w:pPr>
          </w:p>
          <w:p w:rsidR="006F0958" w:rsidRPr="00B67686" w:rsidRDefault="006F0958" w:rsidP="00405B29">
            <w:p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La acción reflexiva implica la consideración activa, persisten y cuidadosa de cualquier creencia o práctica, tomando en cuenta las razones que la sostienen y las consecuencias que pueden tener a futuro.</w:t>
            </w:r>
          </w:p>
          <w:p w:rsidR="006F0958" w:rsidRPr="00B67686" w:rsidRDefault="006F0958" w:rsidP="00405B29">
            <w:pPr>
              <w:jc w:val="both"/>
              <w:rPr>
                <w:rFonts w:ascii="Microsoft New Tai Lue" w:hAnsi="Microsoft New Tai Lue" w:cs="Microsoft New Tai Lue"/>
                <w:b w:val="0"/>
                <w:sz w:val="24"/>
                <w:szCs w:val="24"/>
              </w:rPr>
            </w:pPr>
          </w:p>
          <w:p w:rsidR="006F0958" w:rsidRPr="00B67686" w:rsidRDefault="006F0958" w:rsidP="00405B29">
            <w:p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Para </w:t>
            </w:r>
            <w:r w:rsidRPr="00B67686">
              <w:rPr>
                <w:rFonts w:ascii="Microsoft New Tai Lue" w:hAnsi="Microsoft New Tai Lue" w:cs="Microsoft New Tai Lue"/>
                <w:b w:val="0"/>
                <w:color w:val="4F6228" w:themeColor="accent3" w:themeShade="80"/>
                <w:sz w:val="24"/>
                <w:szCs w:val="24"/>
              </w:rPr>
              <w:t xml:space="preserve">Dewey </w:t>
            </w:r>
            <w:r w:rsidRPr="00B67686">
              <w:rPr>
                <w:rFonts w:ascii="Microsoft New Tai Lue" w:hAnsi="Microsoft New Tai Lue" w:cs="Microsoft New Tai Lue"/>
                <w:b w:val="0"/>
                <w:sz w:val="24"/>
                <w:szCs w:val="24"/>
              </w:rPr>
              <w:t>hay tres actitudes básicas para esta acción:</w:t>
            </w:r>
          </w:p>
          <w:p w:rsidR="006F0958" w:rsidRPr="00B67686" w:rsidRDefault="006F0958" w:rsidP="006F0958">
            <w:pPr>
              <w:pStyle w:val="Prrafodelista"/>
              <w:numPr>
                <w:ilvl w:val="0"/>
                <w:numId w:val="1"/>
              </w:num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Mente Abierta: implica tener un deseo activo de escuchar varios puntos de vista, prestar atención a las alternativas y reconocer la posibilidad de estar equivocado incluso en nuestras creencias </w:t>
            </w:r>
            <w:proofErr w:type="spellStart"/>
            <w:r w:rsidRPr="00B67686">
              <w:rPr>
                <w:rFonts w:ascii="Microsoft New Tai Lue" w:hAnsi="Microsoft New Tai Lue" w:cs="Microsoft New Tai Lue"/>
                <w:b w:val="0"/>
                <w:sz w:val="24"/>
                <w:szCs w:val="24"/>
              </w:rPr>
              <w:t>mas</w:t>
            </w:r>
            <w:proofErr w:type="spellEnd"/>
            <w:r w:rsidRPr="00B67686">
              <w:rPr>
                <w:rFonts w:ascii="Microsoft New Tai Lue" w:hAnsi="Microsoft New Tai Lue" w:cs="Microsoft New Tai Lue"/>
                <w:b w:val="0"/>
                <w:sz w:val="24"/>
                <w:szCs w:val="24"/>
              </w:rPr>
              <w:t xml:space="preserve"> arraigadas</w:t>
            </w:r>
          </w:p>
          <w:p w:rsidR="006F0958" w:rsidRPr="00B67686" w:rsidRDefault="006F0958" w:rsidP="006F0958">
            <w:pPr>
              <w:pStyle w:val="Prrafodelista"/>
              <w:numPr>
                <w:ilvl w:val="0"/>
                <w:numId w:val="1"/>
              </w:num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Responsabilidad: implica considerar con mucha atención las consecuencias de la acción. Existen al menos tres tipos de consecuencias: personales, académicas y sociales.</w:t>
            </w:r>
          </w:p>
          <w:p w:rsidR="006F0958" w:rsidRPr="00B67686" w:rsidRDefault="006F0958" w:rsidP="006F0958">
            <w:pPr>
              <w:pStyle w:val="Prrafodelista"/>
              <w:numPr>
                <w:ilvl w:val="0"/>
                <w:numId w:val="1"/>
              </w:numPr>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Honestidad: los maestros </w:t>
            </w:r>
            <w:proofErr w:type="gramStart"/>
            <w:r w:rsidRPr="00B67686">
              <w:rPr>
                <w:rFonts w:ascii="Microsoft New Tai Lue" w:hAnsi="Microsoft New Tai Lue" w:cs="Microsoft New Tai Lue"/>
                <w:b w:val="0"/>
                <w:sz w:val="24"/>
                <w:szCs w:val="24"/>
              </w:rPr>
              <w:t>honesto</w:t>
            </w:r>
            <w:proofErr w:type="gramEnd"/>
            <w:r w:rsidRPr="00B67686">
              <w:rPr>
                <w:rFonts w:ascii="Microsoft New Tai Lue" w:hAnsi="Microsoft New Tai Lue" w:cs="Microsoft New Tai Lue"/>
                <w:b w:val="0"/>
                <w:sz w:val="24"/>
                <w:szCs w:val="24"/>
              </w:rPr>
              <w:t xml:space="preserve"> examinan sus propias suposiciones y creencias de forma periódica </w:t>
            </w:r>
            <w:r w:rsidRPr="00B67686">
              <w:rPr>
                <w:rFonts w:ascii="Microsoft New Tai Lue" w:hAnsi="Microsoft New Tai Lue" w:cs="Microsoft New Tai Lue"/>
                <w:b w:val="0"/>
                <w:sz w:val="24"/>
                <w:szCs w:val="24"/>
              </w:rPr>
              <w:lastRenderedPageBreak/>
              <w:t>y evalúan los resultados de sus acciones mientras  conservan la actitud de que pueden aprender algo nuevo de cualquier situación.</w:t>
            </w:r>
          </w:p>
          <w:p w:rsidR="006F0958" w:rsidRPr="00B67686" w:rsidRDefault="006F0958" w:rsidP="006F0958">
            <w:pPr>
              <w:ind w:left="360"/>
              <w:jc w:val="both"/>
              <w:rPr>
                <w:rFonts w:ascii="Microsoft New Tai Lue" w:hAnsi="Microsoft New Tai Lue" w:cs="Microsoft New Tai Lue"/>
                <w:color w:val="76923C" w:themeColor="accent3" w:themeShade="BF"/>
                <w:sz w:val="24"/>
                <w:szCs w:val="24"/>
              </w:rPr>
            </w:pPr>
            <w:r w:rsidRPr="00B67686">
              <w:rPr>
                <w:rFonts w:ascii="Microsoft New Tai Lue" w:hAnsi="Microsoft New Tai Lue" w:cs="Microsoft New Tai Lue"/>
                <w:b w:val="0"/>
                <w:sz w:val="24"/>
                <w:szCs w:val="24"/>
              </w:rPr>
              <w:t xml:space="preserve">Otro pensador importante en el movimiento de la práctica reflexiva es </w:t>
            </w:r>
            <w:r w:rsidRPr="00B67686">
              <w:rPr>
                <w:rFonts w:ascii="Microsoft New Tai Lue" w:hAnsi="Microsoft New Tai Lue" w:cs="Microsoft New Tai Lue"/>
                <w:b w:val="0"/>
                <w:color w:val="76923C" w:themeColor="accent3" w:themeShade="BF"/>
                <w:sz w:val="24"/>
                <w:szCs w:val="24"/>
              </w:rPr>
              <w:t>Donald Schon.</w:t>
            </w:r>
            <w:r w:rsidRPr="00B67686">
              <w:rPr>
                <w:rFonts w:ascii="Microsoft New Tai Lue" w:hAnsi="Microsoft New Tai Lue" w:cs="Microsoft New Tai Lue"/>
                <w:color w:val="76923C" w:themeColor="accent3" w:themeShade="BF"/>
                <w:sz w:val="24"/>
                <w:szCs w:val="24"/>
              </w:rPr>
              <w:t xml:space="preserve">  </w:t>
            </w:r>
          </w:p>
          <w:p w:rsidR="006F0958" w:rsidRPr="00B67686" w:rsidRDefault="006F0958" w:rsidP="00C9075F">
            <w:pPr>
              <w:ind w:left="360"/>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 xml:space="preserve">La reflexión se puede ver desde dos marcos temporales diferentes. En primer lugar, puede darse antes y después de </w:t>
            </w:r>
            <w:proofErr w:type="spellStart"/>
            <w:r w:rsidRPr="00B67686">
              <w:rPr>
                <w:rFonts w:ascii="Microsoft New Tai Lue" w:hAnsi="Microsoft New Tai Lue" w:cs="Microsoft New Tai Lue"/>
                <w:b w:val="0"/>
                <w:sz w:val="24"/>
                <w:szCs w:val="24"/>
              </w:rPr>
              <w:t>al</w:t>
            </w:r>
            <w:proofErr w:type="spellEnd"/>
            <w:r w:rsidRPr="00B67686">
              <w:rPr>
                <w:rFonts w:ascii="Microsoft New Tai Lue" w:hAnsi="Microsoft New Tai Lue" w:cs="Microsoft New Tai Lue"/>
                <w:b w:val="0"/>
                <w:sz w:val="24"/>
                <w:szCs w:val="24"/>
              </w:rPr>
              <w:t xml:space="preserve"> acción, y lo llamo reflexión sobre la acción</w:t>
            </w:r>
            <w:r w:rsidR="00C9075F" w:rsidRPr="00B67686">
              <w:rPr>
                <w:rFonts w:ascii="Microsoft New Tai Lue" w:hAnsi="Microsoft New Tai Lue" w:cs="Microsoft New Tai Lue"/>
                <w:b w:val="0"/>
                <w:sz w:val="24"/>
                <w:szCs w:val="24"/>
              </w:rPr>
              <w:t>, esta se da antes de la clase, cuando planeamos y pensamos en lo que impartiremos y después  de la instrucción, al evaluar lo ocurrido.</w:t>
            </w:r>
          </w:p>
          <w:p w:rsidR="00C9075F" w:rsidRPr="00B67686" w:rsidRDefault="00C9075F" w:rsidP="00C9075F">
            <w:pPr>
              <w:ind w:left="360"/>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Al aplicar la teoría de la universidad en la práctica se llama conocimiento en la acción.</w:t>
            </w:r>
          </w:p>
          <w:p w:rsidR="00C9075F" w:rsidRPr="00B67686" w:rsidRDefault="00C9075F" w:rsidP="00C9075F">
            <w:pPr>
              <w:ind w:left="360"/>
              <w:jc w:val="both"/>
              <w:rPr>
                <w:rFonts w:ascii="Microsoft New Tai Lue" w:hAnsi="Microsoft New Tai Lue" w:cs="Microsoft New Tai Lue"/>
                <w:b w:val="0"/>
                <w:sz w:val="24"/>
                <w:szCs w:val="24"/>
              </w:rPr>
            </w:pPr>
            <w:r w:rsidRPr="00B67686">
              <w:rPr>
                <w:rFonts w:ascii="Microsoft New Tai Lue" w:hAnsi="Microsoft New Tai Lue" w:cs="Microsoft New Tai Lue"/>
                <w:b w:val="0"/>
                <w:sz w:val="24"/>
                <w:szCs w:val="24"/>
              </w:rPr>
              <w:t>De acuerdo con él, la reflexión en la acción y la reflexión sobre la acción son mecanismos que utilizan los profesionales reflexivos para poder desarrollarse de forma continua y aprender de sus propias experiencias.</w:t>
            </w:r>
          </w:p>
        </w:tc>
        <w:tc>
          <w:tcPr>
            <w:tcW w:w="6573" w:type="dxa"/>
          </w:tcPr>
          <w:p w:rsidR="00405B29" w:rsidRPr="00B67686" w:rsidRDefault="00C9075F" w:rsidP="00405B29">
            <w:p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lastRenderedPageBreak/>
              <w:t>La reflexión es posible en esos momentos en los que somos capaces  de recapacitar sobre nuestras experiencias, sobre lo que hemos hecho o lo que deberíamos de haber hecho.</w:t>
            </w:r>
          </w:p>
          <w:p w:rsidR="00C9075F" w:rsidRPr="00B67686" w:rsidRDefault="00C9075F" w:rsidP="00405B29">
            <w:pPr>
              <w:jc w:val="both"/>
              <w:cnfStyle w:val="000000100000"/>
              <w:rPr>
                <w:rFonts w:ascii="Microsoft New Tai Lue" w:hAnsi="Microsoft New Tai Lue" w:cs="Microsoft New Tai Lue"/>
                <w:sz w:val="24"/>
                <w:szCs w:val="24"/>
              </w:rPr>
            </w:pPr>
          </w:p>
          <w:p w:rsidR="00C9075F" w:rsidRPr="00B67686" w:rsidRDefault="00C9075F" w:rsidP="00405B29">
            <w:p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Uno de los desafíos de la profesión docente es intentar crear espacios y oportunidades para la reflexión.</w:t>
            </w:r>
          </w:p>
          <w:p w:rsidR="00C9075F" w:rsidRPr="00B67686" w:rsidRDefault="00C9075F" w:rsidP="00405B29">
            <w:pPr>
              <w:jc w:val="both"/>
              <w:cnfStyle w:val="000000100000"/>
              <w:rPr>
                <w:rFonts w:ascii="Microsoft New Tai Lue" w:hAnsi="Microsoft New Tai Lue" w:cs="Microsoft New Tai Lue"/>
                <w:sz w:val="24"/>
                <w:szCs w:val="24"/>
              </w:rPr>
            </w:pPr>
          </w:p>
          <w:p w:rsidR="00C9075F" w:rsidRPr="00B67686" w:rsidRDefault="00C9075F" w:rsidP="00405B29">
            <w:p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Cuando reflexionamos, suspendemos nuestro compromiso inmediato a favor de una actitud más contemplativa.</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Reflexión anticipada: nos permite deliberar sobre las posibles alternativas, planificar las cosas que tenemos que hacer y anticipar las experiencias.</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Reflexión activa o interactiva: nos permite aceptar la situación o el problema con el que nos vamos a enfrentar inmediatamente,</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Existe también una experiencia común compuesta del propio momento pedagógico interactivo, caracterizada por un tipo diferente de reflexividad: una cierta consciencia.</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La reflexión sobre los recuerdos nos ayuda a dar sentido a las experiencias pasadas, conseguir perspectivas sobre el significado de las experiencias que tenemos con los niños.</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t>Reflexión antes de la acción: es una reflexión anticipada</w:t>
            </w:r>
          </w:p>
          <w:p w:rsidR="00C9075F" w:rsidRPr="00B67686" w:rsidRDefault="00C9075F" w:rsidP="00C9075F">
            <w:pPr>
              <w:pStyle w:val="Prrafodelista"/>
              <w:numPr>
                <w:ilvl w:val="0"/>
                <w:numId w:val="1"/>
              </w:numPr>
              <w:jc w:val="both"/>
              <w:cnfStyle w:val="000000100000"/>
              <w:rPr>
                <w:rFonts w:ascii="Microsoft New Tai Lue" w:hAnsi="Microsoft New Tai Lue" w:cs="Microsoft New Tai Lue"/>
                <w:sz w:val="24"/>
                <w:szCs w:val="24"/>
              </w:rPr>
            </w:pPr>
            <w:r w:rsidRPr="00B67686">
              <w:rPr>
                <w:rFonts w:ascii="Microsoft New Tai Lue" w:hAnsi="Microsoft New Tai Lue" w:cs="Microsoft New Tai Lue"/>
                <w:sz w:val="24"/>
                <w:szCs w:val="24"/>
              </w:rPr>
              <w:lastRenderedPageBreak/>
              <w:t>Reflexión sobre la acción</w:t>
            </w:r>
            <w:proofErr w:type="gramStart"/>
            <w:r w:rsidRPr="00B67686">
              <w:rPr>
                <w:rFonts w:ascii="Microsoft New Tai Lue" w:hAnsi="Microsoft New Tai Lue" w:cs="Microsoft New Tai Lue"/>
                <w:sz w:val="24"/>
                <w:szCs w:val="24"/>
              </w:rPr>
              <w:t>:  es</w:t>
            </w:r>
            <w:proofErr w:type="gramEnd"/>
            <w:r w:rsidRPr="00B67686">
              <w:rPr>
                <w:rFonts w:ascii="Microsoft New Tai Lue" w:hAnsi="Microsoft New Tai Lue" w:cs="Microsoft New Tai Lue"/>
                <w:sz w:val="24"/>
                <w:szCs w:val="24"/>
              </w:rPr>
              <w:t xml:space="preserve"> actuar en el momento que se solicite.</w:t>
            </w:r>
          </w:p>
        </w:tc>
      </w:tr>
    </w:tbl>
    <w:p w:rsidR="00BE70EB" w:rsidRPr="00B67686" w:rsidRDefault="00BE70EB" w:rsidP="00405B29">
      <w:pPr>
        <w:jc w:val="both"/>
        <w:rPr>
          <w:rFonts w:ascii="Microsoft New Tai Lue" w:hAnsi="Microsoft New Tai Lue" w:cs="Microsoft New Tai Lue"/>
          <w:sz w:val="20"/>
        </w:rPr>
      </w:pPr>
    </w:p>
    <w:p w:rsidR="00C9075F" w:rsidRPr="00B67686" w:rsidRDefault="00C9075F" w:rsidP="00405B29">
      <w:pPr>
        <w:jc w:val="both"/>
        <w:rPr>
          <w:rFonts w:ascii="Microsoft New Tai Lue" w:hAnsi="Microsoft New Tai Lue" w:cs="Microsoft New Tai Lue"/>
          <w:sz w:val="24"/>
        </w:rPr>
      </w:pPr>
      <w:r w:rsidRPr="00B67686">
        <w:rPr>
          <w:rFonts w:ascii="Microsoft New Tai Lue" w:hAnsi="Microsoft New Tai Lue" w:cs="Microsoft New Tai Lue"/>
          <w:sz w:val="24"/>
        </w:rPr>
        <w:t>A manera de conclusión se podría decir que debemos de ser docentes reflexivos pero de acuerdo a los momentos que se nos mencionan, ya que en un principio se nos presentan situaciones de reflexión en la acción, que es en la cual tomamos las decisiones necesaria para apoyar a un niño o sacar adelante una actividad  pero tomando en cuenta las consecuencias, todo esto haciéndolo de una manera rápida y la otra que es la reflexión sobre la acción que sería pensar acerca de la decisión que tomamos y como es que podemos tener una respuesta inmediata en esa situación si se vuelve a presentar.</w:t>
      </w:r>
    </w:p>
    <w:p w:rsidR="00C9075F" w:rsidRPr="00B67686" w:rsidRDefault="00C9075F" w:rsidP="00405B29">
      <w:pPr>
        <w:jc w:val="both"/>
        <w:rPr>
          <w:rFonts w:ascii="Microsoft New Tai Lue" w:hAnsi="Microsoft New Tai Lue" w:cs="Microsoft New Tai Lue"/>
          <w:sz w:val="24"/>
        </w:rPr>
      </w:pPr>
      <w:r w:rsidRPr="00B67686">
        <w:rPr>
          <w:rFonts w:ascii="Microsoft New Tai Lue" w:hAnsi="Microsoft New Tai Lue" w:cs="Microsoft New Tai Lue"/>
          <w:sz w:val="24"/>
        </w:rPr>
        <w:t xml:space="preserve">Los dos autores nos presentan </w:t>
      </w:r>
      <w:r w:rsidR="00B67686" w:rsidRPr="00B67686">
        <w:rPr>
          <w:rFonts w:ascii="Microsoft New Tai Lue" w:hAnsi="Microsoft New Tai Lue" w:cs="Microsoft New Tai Lue"/>
          <w:sz w:val="24"/>
        </w:rPr>
        <w:t>las maneras</w:t>
      </w:r>
      <w:r w:rsidRPr="00B67686">
        <w:rPr>
          <w:rFonts w:ascii="Microsoft New Tai Lue" w:hAnsi="Microsoft New Tai Lue" w:cs="Microsoft New Tai Lue"/>
          <w:sz w:val="24"/>
        </w:rPr>
        <w:t xml:space="preserve"> en que podemos reflexionar y cuáles son los valores, que de cierta manera deben de regir nuestra reflexión como docentes frente a un grupo.</w:t>
      </w:r>
    </w:p>
    <w:sectPr w:rsidR="00C9075F" w:rsidRPr="00B67686" w:rsidSect="00405B29">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F5A51"/>
    <w:multiLevelType w:val="hybridMultilevel"/>
    <w:tmpl w:val="84261E36"/>
    <w:lvl w:ilvl="0" w:tplc="A4AA801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characterSpacingControl w:val="doNotCompress"/>
  <w:compat/>
  <w:rsids>
    <w:rsidRoot w:val="00405B29"/>
    <w:rsid w:val="00405B29"/>
    <w:rsid w:val="006F0958"/>
    <w:rsid w:val="00B67686"/>
    <w:rsid w:val="00BE70EB"/>
    <w:rsid w:val="00C907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0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05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6F095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6F09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dc:creator>
  <cp:lastModifiedBy>PATY</cp:lastModifiedBy>
  <cp:revision>1</cp:revision>
  <dcterms:created xsi:type="dcterms:W3CDTF">2012-09-05T22:32:00Z</dcterms:created>
  <dcterms:modified xsi:type="dcterms:W3CDTF">2012-09-05T23:06:00Z</dcterms:modified>
</cp:coreProperties>
</file>