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70" w:rsidRDefault="00A27970" w:rsidP="00A27970">
      <w:pPr>
        <w:pStyle w:val="Sinespaciado"/>
      </w:pPr>
      <w:r>
        <w:t>Escuela Normal de Educación Preescolar</w:t>
      </w:r>
    </w:p>
    <w:p w:rsidR="00A27970" w:rsidRDefault="00A27970" w:rsidP="00A27970">
      <w:pPr>
        <w:pStyle w:val="Sinespaciado"/>
      </w:pPr>
      <w:r>
        <w:rPr>
          <w:noProof/>
          <w:lang w:val="es-MX" w:eastAsia="es-MX"/>
        </w:rPr>
        <w:drawing>
          <wp:inline distT="0" distB="0" distL="0" distR="0" wp14:anchorId="34EB20C3" wp14:editId="3B54BA2C">
            <wp:extent cx="1857375" cy="1381125"/>
            <wp:effectExtent l="0" t="0" r="0" b="9525"/>
            <wp:docPr id="1" name="Imagen 1" descr="http://web.sec-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eb.sec-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70" w:rsidRDefault="00A27970" w:rsidP="00A27970">
      <w:pPr>
        <w:pStyle w:val="Sinespaciado"/>
      </w:pPr>
      <w:r>
        <w:t>El Sujeto Y Su Formación Profesional Como Docente</w:t>
      </w:r>
    </w:p>
    <w:p w:rsidR="00A27970" w:rsidRDefault="00A27970" w:rsidP="00A27970">
      <w:pPr>
        <w:pStyle w:val="Sinespaciado"/>
      </w:pPr>
      <w:r>
        <w:t>Mayra Leticia Balderas Reyes</w:t>
      </w:r>
    </w:p>
    <w:p w:rsidR="00A27970" w:rsidRDefault="00A27970" w:rsidP="00A27970">
      <w:pPr>
        <w:pStyle w:val="Sinespaciado"/>
      </w:pPr>
      <w:r>
        <w:t>Solución a los problemas sociales de los docentes identificados</w:t>
      </w:r>
    </w:p>
    <w:p w:rsidR="00A27970" w:rsidRDefault="00A27970" w:rsidP="00A27970">
      <w:pPr>
        <w:pStyle w:val="Sinespaciado"/>
      </w:pPr>
      <w:r>
        <w:t>García Coronado Luz Angélica</w:t>
      </w:r>
      <w:r w:rsidR="00491D91">
        <w:t xml:space="preserve">     </w:t>
      </w:r>
      <w:bookmarkStart w:id="0" w:name="_GoBack"/>
      <w:bookmarkEnd w:id="0"/>
      <w:r w:rsidR="00491D91">
        <w:t>#9</w:t>
      </w:r>
    </w:p>
    <w:p w:rsidR="00A27970" w:rsidRDefault="00A27970" w:rsidP="00A27970">
      <w:pPr>
        <w:pStyle w:val="Sinespaciado"/>
      </w:pPr>
      <w:r>
        <w:t xml:space="preserve">Monroy </w:t>
      </w:r>
      <w:proofErr w:type="spellStart"/>
      <w:r>
        <w:t>Baldenegro</w:t>
      </w:r>
      <w:proofErr w:type="spellEnd"/>
      <w:r>
        <w:t xml:space="preserve"> Claudia Georgina</w:t>
      </w:r>
      <w:r w:rsidR="00491D91">
        <w:t xml:space="preserve">     #19</w:t>
      </w:r>
    </w:p>
    <w:p w:rsidR="00A27970" w:rsidRDefault="00A27970" w:rsidP="00A27970">
      <w:pPr>
        <w:pStyle w:val="Sinespaciado"/>
      </w:pPr>
      <w:r>
        <w:t xml:space="preserve">1º A </w:t>
      </w:r>
    </w:p>
    <w:p w:rsidR="00A27970" w:rsidRDefault="00A27970" w:rsidP="00A27970">
      <w:pPr>
        <w:jc w:val="center"/>
        <w:rPr>
          <w:rStyle w:val="a"/>
          <w:rFonts w:cs="Arial"/>
          <w:b/>
          <w:spacing w:val="-15"/>
          <w:sz w:val="28"/>
          <w:szCs w:val="24"/>
        </w:rPr>
      </w:pPr>
      <w:r>
        <w:t>11 de diciem</w:t>
      </w:r>
      <w:r>
        <w:t>bre de 2012</w:t>
      </w:r>
    </w:p>
    <w:p w:rsidR="007F054D" w:rsidRDefault="00046894">
      <w:pPr>
        <w:rPr>
          <w:rStyle w:val="a"/>
          <w:rFonts w:cs="Arial"/>
          <w:spacing w:val="-15"/>
          <w:szCs w:val="24"/>
        </w:rPr>
      </w:pPr>
      <w:r w:rsidRPr="007F054D">
        <w:rPr>
          <w:rStyle w:val="a"/>
          <w:rFonts w:cs="Arial"/>
          <w:b/>
          <w:spacing w:val="-15"/>
          <w:sz w:val="28"/>
          <w:szCs w:val="24"/>
        </w:rPr>
        <w:lastRenderedPageBreak/>
        <w:t>Contratación.</w:t>
      </w:r>
      <w:r w:rsidRPr="00046894">
        <w:rPr>
          <w:rStyle w:val="a"/>
          <w:rFonts w:cs="Arial"/>
          <w:spacing w:val="-15"/>
          <w:szCs w:val="24"/>
        </w:rPr>
        <w:t xml:space="preserve"> Mejorar la selección, ampliando al mismo tiempo la base de contratación gracias a</w:t>
      </w:r>
      <w:r w:rsidR="007F054D">
        <w:rPr>
          <w:rStyle w:val="a"/>
          <w:rFonts w:cs="Arial"/>
          <w:spacing w:val="-15"/>
          <w:szCs w:val="24"/>
        </w:rPr>
        <w:t xml:space="preserve"> </w:t>
      </w:r>
      <w:r w:rsidRPr="00046894">
        <w:rPr>
          <w:rStyle w:val="a"/>
          <w:rFonts w:cs="Arial"/>
          <w:spacing w:val="-15"/>
          <w:szCs w:val="24"/>
        </w:rPr>
        <w:t>una búsqueda más activa de los candidatos. Cabe contemplar la adopción de medidas especiales para</w:t>
      </w:r>
      <w:r w:rsidR="007F054D">
        <w:rPr>
          <w:rStyle w:val="a"/>
          <w:rFonts w:cs="Arial"/>
          <w:spacing w:val="-15"/>
          <w:szCs w:val="24"/>
        </w:rPr>
        <w:t xml:space="preserve"> </w:t>
      </w:r>
      <w:r w:rsidRPr="00046894">
        <w:rPr>
          <w:rStyle w:val="a"/>
          <w:rFonts w:cs="Arial"/>
          <w:spacing w:val="-15"/>
          <w:szCs w:val="24"/>
        </w:rPr>
        <w:t>facilitar la contratación de candidatos de orígenes lingüísticos y culturales diversos.</w:t>
      </w:r>
    </w:p>
    <w:p w:rsidR="007F054D" w:rsidRDefault="00046894">
      <w:pPr>
        <w:rPr>
          <w:rStyle w:val="a"/>
          <w:rFonts w:cs="Arial"/>
          <w:spacing w:val="-15"/>
          <w:szCs w:val="24"/>
        </w:rPr>
      </w:pPr>
      <w:r w:rsidRPr="00046894">
        <w:rPr>
          <w:rStyle w:val="a"/>
          <w:rFonts w:cs="Arial"/>
          <w:spacing w:val="-15"/>
          <w:szCs w:val="24"/>
        </w:rPr>
        <w:t xml:space="preserve"> </w:t>
      </w:r>
      <w:r w:rsidRPr="007F054D">
        <w:rPr>
          <w:rStyle w:val="a"/>
          <w:rFonts w:cs="Arial"/>
          <w:b/>
          <w:spacing w:val="-15"/>
          <w:sz w:val="28"/>
          <w:szCs w:val="24"/>
        </w:rPr>
        <w:t>Formación inicial.</w:t>
      </w:r>
      <w:r w:rsidRPr="007F054D">
        <w:rPr>
          <w:rStyle w:val="a"/>
          <w:rFonts w:cs="Arial"/>
          <w:spacing w:val="-15"/>
          <w:sz w:val="28"/>
          <w:szCs w:val="24"/>
        </w:rPr>
        <w:t xml:space="preserve"> </w:t>
      </w:r>
      <w:r w:rsidRPr="00046894">
        <w:rPr>
          <w:rStyle w:val="a"/>
          <w:rFonts w:cs="Arial"/>
          <w:spacing w:val="-15"/>
          <w:szCs w:val="24"/>
        </w:rPr>
        <w:t>Establecer nexos más estrechos entre las universidades y los institutos de</w:t>
      </w:r>
      <w:r w:rsidR="007F054D">
        <w:rPr>
          <w:rStyle w:val="a"/>
          <w:rFonts w:cs="Arial"/>
          <w:spacing w:val="-15"/>
          <w:szCs w:val="24"/>
        </w:rPr>
        <w:t xml:space="preserve"> </w:t>
      </w:r>
      <w:r w:rsidRPr="00046894">
        <w:rPr>
          <w:rStyle w:val="a"/>
          <w:rFonts w:cs="Arial"/>
          <w:spacing w:val="-15"/>
          <w:szCs w:val="24"/>
        </w:rPr>
        <w:t>formación de los futuros maestros de primaria y profesores de secundaria. A largo plazo, el objetivo</w:t>
      </w:r>
      <w:r w:rsidR="007F054D">
        <w:rPr>
          <w:rStyle w:val="a"/>
          <w:rFonts w:cs="Arial"/>
          <w:spacing w:val="-15"/>
          <w:szCs w:val="24"/>
        </w:rPr>
        <w:t xml:space="preserve"> </w:t>
      </w:r>
      <w:r w:rsidRPr="00046894">
        <w:rPr>
          <w:rStyle w:val="a"/>
          <w:rFonts w:cs="Arial"/>
          <w:spacing w:val="-15"/>
          <w:szCs w:val="24"/>
        </w:rPr>
        <w:t xml:space="preserve">debería ser lograr que todo el profesorado, y sobre todo el de secundaria, </w:t>
      </w:r>
      <w:r w:rsidR="007F054D" w:rsidRPr="00046894">
        <w:rPr>
          <w:rStyle w:val="a"/>
          <w:rFonts w:cs="Arial"/>
          <w:spacing w:val="-15"/>
          <w:szCs w:val="24"/>
        </w:rPr>
        <w:t>hayan</w:t>
      </w:r>
      <w:r w:rsidRPr="00046894">
        <w:rPr>
          <w:rStyle w:val="a"/>
          <w:rFonts w:cs="Arial"/>
          <w:spacing w:val="-15"/>
          <w:szCs w:val="24"/>
        </w:rPr>
        <w:t xml:space="preserve"> cursado estudios</w:t>
      </w:r>
      <w:r w:rsidR="007F054D">
        <w:rPr>
          <w:rStyle w:val="a"/>
          <w:rFonts w:cs="Arial"/>
          <w:spacing w:val="-15"/>
          <w:szCs w:val="24"/>
        </w:rPr>
        <w:t xml:space="preserve"> </w:t>
      </w:r>
      <w:r w:rsidRPr="00046894">
        <w:rPr>
          <w:rStyle w:val="a"/>
          <w:rFonts w:cs="Arial"/>
          <w:spacing w:val="-15"/>
          <w:szCs w:val="24"/>
        </w:rPr>
        <w:t>superiores, impartiéndose su formación en cooperación con las universidades o incluso en un marco</w:t>
      </w:r>
      <w:r w:rsidR="007F054D">
        <w:rPr>
          <w:rStyle w:val="a"/>
          <w:rFonts w:cs="Arial"/>
          <w:spacing w:val="-15"/>
          <w:szCs w:val="24"/>
        </w:rPr>
        <w:t xml:space="preserve"> </w:t>
      </w:r>
      <w:r w:rsidRPr="00046894">
        <w:rPr>
          <w:rStyle w:val="a"/>
          <w:rFonts w:cs="Arial"/>
          <w:spacing w:val="-15"/>
          <w:szCs w:val="24"/>
        </w:rPr>
        <w:t>universitario. Además, habida cuenta de la función del futuro profesor en el desarrollo general de la</w:t>
      </w:r>
      <w:r w:rsidR="007F054D">
        <w:rPr>
          <w:rStyle w:val="a"/>
          <w:rFonts w:cs="Arial"/>
          <w:spacing w:val="-15"/>
          <w:szCs w:val="24"/>
        </w:rPr>
        <w:t xml:space="preserve"> </w:t>
      </w:r>
      <w:r w:rsidRPr="00046894">
        <w:rPr>
          <w:rStyle w:val="a"/>
          <w:rFonts w:cs="Arial"/>
          <w:spacing w:val="-15"/>
          <w:szCs w:val="24"/>
        </w:rPr>
        <w:t>personalidad de los alumnos, esta formación debería hacer hincapié cuanto antes en los cuatro pilares</w:t>
      </w:r>
      <w:r w:rsidR="007F054D">
        <w:rPr>
          <w:rStyle w:val="a"/>
          <w:rFonts w:cs="Arial"/>
          <w:spacing w:val="-15"/>
          <w:szCs w:val="24"/>
        </w:rPr>
        <w:t xml:space="preserve"> </w:t>
      </w:r>
      <w:r w:rsidRPr="00046894">
        <w:rPr>
          <w:rStyle w:val="a"/>
          <w:rFonts w:cs="Arial"/>
          <w:spacing w:val="-15"/>
          <w:szCs w:val="24"/>
        </w:rPr>
        <w:t>de la educación descritos en el Capítulo 4.</w:t>
      </w:r>
    </w:p>
    <w:p w:rsidR="00902907" w:rsidRPr="00046894" w:rsidRDefault="00046894">
      <w:pPr>
        <w:rPr>
          <w:rStyle w:val="a"/>
          <w:rFonts w:cs="Arial"/>
          <w:szCs w:val="24"/>
        </w:rPr>
      </w:pPr>
      <w:r w:rsidRPr="007F054D">
        <w:rPr>
          <w:rStyle w:val="a"/>
          <w:rFonts w:cs="Arial"/>
          <w:b/>
          <w:spacing w:val="-15"/>
          <w:sz w:val="28"/>
          <w:szCs w:val="24"/>
        </w:rPr>
        <w:t xml:space="preserve">Formación </w:t>
      </w:r>
      <w:proofErr w:type="gramStart"/>
      <w:r w:rsidR="007F054D" w:rsidRPr="007F054D">
        <w:rPr>
          <w:rStyle w:val="a"/>
          <w:rFonts w:cs="Arial"/>
          <w:b/>
          <w:spacing w:val="-15"/>
          <w:sz w:val="28"/>
          <w:szCs w:val="24"/>
        </w:rPr>
        <w:t>continua</w:t>
      </w:r>
      <w:proofErr w:type="gramEnd"/>
      <w:r w:rsidRPr="00046894">
        <w:rPr>
          <w:rStyle w:val="a"/>
          <w:rFonts w:cs="Arial"/>
          <w:spacing w:val="-15"/>
          <w:szCs w:val="24"/>
        </w:rPr>
        <w:t xml:space="preserve">. Desarrollar los programas de formación </w:t>
      </w:r>
      <w:proofErr w:type="gramStart"/>
      <w:r w:rsidR="007F054D" w:rsidRPr="00046894">
        <w:rPr>
          <w:rStyle w:val="a"/>
          <w:rFonts w:cs="Arial"/>
          <w:spacing w:val="-15"/>
          <w:szCs w:val="24"/>
        </w:rPr>
        <w:t>continua</w:t>
      </w:r>
      <w:proofErr w:type="gramEnd"/>
      <w:r w:rsidRPr="00046894">
        <w:rPr>
          <w:rStyle w:val="a"/>
          <w:rFonts w:cs="Arial"/>
          <w:spacing w:val="-15"/>
          <w:szCs w:val="24"/>
        </w:rPr>
        <w:t xml:space="preserve"> para que cada maestro o</w:t>
      </w:r>
      <w:r w:rsidR="007F054D">
        <w:rPr>
          <w:rStyle w:val="a"/>
          <w:rFonts w:cs="Arial"/>
          <w:spacing w:val="-15"/>
          <w:szCs w:val="24"/>
        </w:rPr>
        <w:t xml:space="preserve"> </w:t>
      </w:r>
      <w:r w:rsidRPr="00046894">
        <w:rPr>
          <w:rStyle w:val="a"/>
          <w:rFonts w:cs="Arial"/>
          <w:spacing w:val="-15"/>
          <w:szCs w:val="24"/>
        </w:rPr>
        <w:t>profesor pueda tener acceso frecuente a ellos, en particular mediante las tecnologías de comunicación</w:t>
      </w:r>
      <w:r w:rsidR="007F054D">
        <w:rPr>
          <w:rStyle w:val="a"/>
          <w:rFonts w:cs="Arial"/>
          <w:spacing w:val="-15"/>
          <w:szCs w:val="24"/>
        </w:rPr>
        <w:t xml:space="preserve"> </w:t>
      </w:r>
      <w:r w:rsidRPr="00046894">
        <w:rPr>
          <w:rStyle w:val="a"/>
          <w:rFonts w:cs="Arial"/>
          <w:spacing w:val="-15"/>
          <w:szCs w:val="24"/>
        </w:rPr>
        <w:t>apropiadas. Dichos programas pueden servir para familiarizar al profesorado con los últimos progresos</w:t>
      </w:r>
      <w:r w:rsidR="007F054D">
        <w:rPr>
          <w:rStyle w:val="a"/>
          <w:rFonts w:cs="Arial"/>
          <w:spacing w:val="-15"/>
          <w:szCs w:val="24"/>
        </w:rPr>
        <w:t xml:space="preserve"> </w:t>
      </w:r>
      <w:r w:rsidRPr="00046894">
        <w:rPr>
          <w:rStyle w:val="a"/>
          <w:rFonts w:cs="Arial"/>
          <w:szCs w:val="24"/>
        </w:rPr>
        <w:t>de la tecnología de la información y la comunicación</w:t>
      </w:r>
    </w:p>
    <w:p w:rsidR="007F054D" w:rsidRDefault="00046894" w:rsidP="00046894">
      <w:pPr>
        <w:rPr>
          <w:rFonts w:eastAsia="Times New Roman" w:cs="Arial"/>
          <w:spacing w:val="-15"/>
          <w:szCs w:val="24"/>
          <w:lang w:eastAsia="es-MX"/>
        </w:rPr>
      </w:pPr>
      <w:r w:rsidRPr="007F054D">
        <w:rPr>
          <w:rFonts w:eastAsia="Times New Roman" w:cs="Arial"/>
          <w:b/>
          <w:spacing w:val="-15"/>
          <w:sz w:val="28"/>
          <w:szCs w:val="24"/>
          <w:lang w:eastAsia="es-MX"/>
        </w:rPr>
        <w:t>Profesorado de formación pedagógica</w:t>
      </w:r>
      <w:r w:rsidRPr="00046894">
        <w:rPr>
          <w:rFonts w:eastAsia="Times New Roman" w:cs="Arial"/>
          <w:spacing w:val="-15"/>
          <w:szCs w:val="24"/>
          <w:lang w:eastAsia="es-MX"/>
        </w:rPr>
        <w:t>. Debe prestarse especial atención a la contratación y al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>perfeccionamiento del profesorado de formación pedagógica para que a la larga pueda contribuir a la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zCs w:val="24"/>
          <w:lang w:eastAsia="es-MX"/>
        </w:rPr>
        <w:t>renovación de las prácticas educativas.</w:t>
      </w:r>
    </w:p>
    <w:p w:rsidR="007F054D" w:rsidRDefault="00046894" w:rsidP="00046894">
      <w:pPr>
        <w:rPr>
          <w:rFonts w:eastAsia="Times New Roman" w:cs="Arial"/>
          <w:spacing w:val="-15"/>
          <w:szCs w:val="24"/>
          <w:lang w:eastAsia="es-MX"/>
        </w:rPr>
      </w:pPr>
      <w:r w:rsidRPr="00046894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7F054D">
        <w:rPr>
          <w:rFonts w:eastAsia="Times New Roman" w:cs="Arial"/>
          <w:b/>
          <w:spacing w:val="-15"/>
          <w:sz w:val="28"/>
          <w:szCs w:val="24"/>
          <w:lang w:eastAsia="es-MX"/>
        </w:rPr>
        <w:t>Control.</w:t>
      </w:r>
      <w:r w:rsidRPr="007F054D">
        <w:rPr>
          <w:rFonts w:eastAsia="Times New Roman" w:cs="Arial"/>
          <w:spacing w:val="-15"/>
          <w:sz w:val="28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>La inspección debe ofrecer no sólo la posibilidad de controlar el rendimiento del personal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>docente, sino también de mantener con él un diálogo sobre la evolución de los conocimientos, los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>métodos y las fuentes de información. Conviene reflexionar respecto de los medios de identificar y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>premiar a los buenos docentes. Es indispensable evaluar en forma concreta, coherente y regular lo que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>los alumnos aprenden. Y conviene hacer hincapié en los resultados del aprendizaje y en el papel que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 xml:space="preserve">desempeñan los docentes en la obtención de </w:t>
      </w:r>
      <w:r w:rsidR="007F054D">
        <w:rPr>
          <w:rFonts w:eastAsia="Times New Roman" w:cs="Arial"/>
          <w:spacing w:val="-15"/>
          <w:szCs w:val="24"/>
          <w:lang w:eastAsia="es-MX"/>
        </w:rPr>
        <w:t>esos resultados.</w:t>
      </w:r>
      <w:r w:rsidRPr="00046894">
        <w:rPr>
          <w:rFonts w:eastAsia="Times New Roman" w:cs="Arial"/>
          <w:spacing w:val="-15"/>
          <w:szCs w:val="24"/>
          <w:lang w:eastAsia="es-MX"/>
        </w:rPr>
        <w:t xml:space="preserve"> </w:t>
      </w:r>
    </w:p>
    <w:p w:rsidR="007F054D" w:rsidRDefault="00046894" w:rsidP="00046894">
      <w:pPr>
        <w:rPr>
          <w:rFonts w:eastAsia="Times New Roman" w:cs="Arial"/>
          <w:spacing w:val="-15"/>
          <w:szCs w:val="24"/>
          <w:lang w:eastAsia="es-MX"/>
        </w:rPr>
      </w:pPr>
      <w:r w:rsidRPr="007F054D">
        <w:rPr>
          <w:rFonts w:eastAsia="Times New Roman" w:cs="Arial"/>
          <w:b/>
          <w:spacing w:val="-15"/>
          <w:sz w:val="28"/>
          <w:szCs w:val="24"/>
          <w:lang w:eastAsia="es-MX"/>
        </w:rPr>
        <w:lastRenderedPageBreak/>
        <w:t>Administración.</w:t>
      </w:r>
      <w:r w:rsidRPr="00046894">
        <w:rPr>
          <w:rFonts w:eastAsia="Times New Roman" w:cs="Arial"/>
          <w:spacing w:val="-15"/>
          <w:szCs w:val="24"/>
          <w:lang w:eastAsia="es-MX"/>
        </w:rPr>
        <w:t xml:space="preserve"> Las reformas de gestión encaminadas a mejorar la dirección de los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>establecimientos escolares pueden simplificar las tareas administrativa</w:t>
      </w:r>
      <w:r w:rsidR="007F054D">
        <w:rPr>
          <w:rFonts w:eastAsia="Times New Roman" w:cs="Arial"/>
          <w:spacing w:val="-15"/>
          <w:szCs w:val="24"/>
          <w:lang w:eastAsia="es-MX"/>
        </w:rPr>
        <w:t>s diarias que incumben a los do</w:t>
      </w:r>
      <w:r w:rsidRPr="00046894">
        <w:rPr>
          <w:rFonts w:eastAsia="Times New Roman" w:cs="Arial"/>
          <w:spacing w:val="-15"/>
          <w:szCs w:val="24"/>
          <w:lang w:eastAsia="es-MX"/>
        </w:rPr>
        <w:t>centes y permitir una concertación en torno a los objetivos y los métodos de enseñanza en contextos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>particulares. Determinados servicios auxiliares, como los de una asistente social o una psicóloga escolar,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>resultan necesarios y deberían establecerse en todas partes.- Participación de personal exterior. Se puede asociar de diferentes maneras a los padres al proceso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>pedagógico y lo mismo puede decirse de las personas que tienen experiencia práctica en algunas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 xml:space="preserve">materias enseñadas </w:t>
      </w:r>
      <w:r w:rsidR="007F054D">
        <w:rPr>
          <w:rFonts w:eastAsia="Times New Roman" w:cs="Arial"/>
          <w:spacing w:val="-15"/>
          <w:szCs w:val="24"/>
          <w:lang w:eastAsia="es-MX"/>
        </w:rPr>
        <w:t>en las escuelas profesionales.</w:t>
      </w:r>
    </w:p>
    <w:p w:rsidR="00046894" w:rsidRPr="00046894" w:rsidRDefault="00046894" w:rsidP="00046894">
      <w:pPr>
        <w:rPr>
          <w:rFonts w:eastAsia="Times New Roman" w:cs="Arial"/>
          <w:szCs w:val="24"/>
          <w:lang w:eastAsia="es-MX"/>
        </w:rPr>
      </w:pPr>
      <w:r w:rsidRPr="007F054D">
        <w:rPr>
          <w:rFonts w:eastAsia="Times New Roman" w:cs="Arial"/>
          <w:b/>
          <w:spacing w:val="-15"/>
          <w:sz w:val="28"/>
          <w:szCs w:val="24"/>
          <w:lang w:eastAsia="es-MX"/>
        </w:rPr>
        <w:t>Condiciones de trabajo.</w:t>
      </w:r>
      <w:r w:rsidRPr="007F054D">
        <w:rPr>
          <w:rFonts w:eastAsia="Times New Roman" w:cs="Arial"/>
          <w:spacing w:val="-15"/>
          <w:sz w:val="28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>Hay que aplicarse más a sostener la motivación del personal docente en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>las situaciones difíciles, y para que los buenos profesores no abandonen la profesión hay que ofrecerles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 xml:space="preserve">condiciones de </w:t>
      </w:r>
      <w:proofErr w:type="gramStart"/>
      <w:r w:rsidRPr="00046894">
        <w:rPr>
          <w:rFonts w:eastAsia="Times New Roman" w:cs="Arial"/>
          <w:spacing w:val="-15"/>
          <w:szCs w:val="24"/>
          <w:lang w:eastAsia="es-MX"/>
        </w:rPr>
        <w:t>trabajo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>satisfactorias</w:t>
      </w:r>
      <w:proofErr w:type="gramEnd"/>
      <w:r w:rsidRPr="00046894">
        <w:rPr>
          <w:rFonts w:eastAsia="Times New Roman" w:cs="Arial"/>
          <w:spacing w:val="-15"/>
          <w:szCs w:val="24"/>
          <w:lang w:eastAsia="es-MX"/>
        </w:rPr>
        <w:t xml:space="preserve"> y sueldos comparables a los de otras clases de empleo que exigen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>un nivel comparable de formación. La concesión de ventajas especiales al personal docente que ejerce</w:t>
      </w:r>
      <w:r w:rsidR="007F054D">
        <w:rPr>
          <w:rFonts w:eastAsia="Times New Roman" w:cs="Arial"/>
          <w:spacing w:val="-15"/>
          <w:szCs w:val="24"/>
          <w:lang w:eastAsia="es-MX"/>
        </w:rPr>
        <w:t xml:space="preserve"> </w:t>
      </w:r>
      <w:r w:rsidRPr="00046894">
        <w:rPr>
          <w:rFonts w:eastAsia="Times New Roman" w:cs="Arial"/>
          <w:spacing w:val="-15"/>
          <w:szCs w:val="24"/>
          <w:lang w:eastAsia="es-MX"/>
        </w:rPr>
        <w:t xml:space="preserve">en zonas remotas o particularmente desfavorecidas es a todas luces necesaria para incitarlos a seguir </w:t>
      </w:r>
      <w:r w:rsidRPr="00046894">
        <w:rPr>
          <w:rFonts w:eastAsia="Times New Roman" w:cs="Arial"/>
          <w:szCs w:val="24"/>
          <w:lang w:eastAsia="es-MX"/>
        </w:rPr>
        <w:t>en</w:t>
      </w:r>
      <w:r w:rsidRPr="00046894">
        <w:rPr>
          <w:rStyle w:val="a"/>
          <w:rFonts w:cs="Arial"/>
          <w:sz w:val="113"/>
          <w:szCs w:val="113"/>
        </w:rPr>
        <w:t xml:space="preserve"> </w:t>
      </w:r>
      <w:r w:rsidRPr="00046894">
        <w:rPr>
          <w:rFonts w:eastAsia="Times New Roman" w:cs="Arial"/>
          <w:szCs w:val="24"/>
          <w:lang w:eastAsia="es-MX"/>
        </w:rPr>
        <w:t>ellas de modo que las poblaciones desfavorecidas no resulten aún más desfavorecidas por falta de</w:t>
      </w:r>
      <w:r w:rsidR="007F054D">
        <w:rPr>
          <w:rFonts w:eastAsia="Times New Roman" w:cs="Arial"/>
          <w:szCs w:val="24"/>
          <w:lang w:eastAsia="es-MX"/>
        </w:rPr>
        <w:t xml:space="preserve"> </w:t>
      </w:r>
      <w:r w:rsidRPr="00046894">
        <w:rPr>
          <w:rFonts w:eastAsia="Times New Roman" w:cs="Arial"/>
          <w:szCs w:val="24"/>
          <w:lang w:eastAsia="es-MX"/>
        </w:rPr>
        <w:t xml:space="preserve">profesorado competente. Por deseable que sea la movilidad </w:t>
      </w:r>
      <w:r w:rsidRPr="007F054D">
        <w:rPr>
          <w:lang w:eastAsia="es-MX"/>
        </w:rPr>
        <w:t>geográfica, el lugar de destino del</w:t>
      </w:r>
      <w:r w:rsidR="007F054D">
        <w:rPr>
          <w:lang w:eastAsia="es-MX"/>
        </w:rPr>
        <w:t xml:space="preserve"> </w:t>
      </w:r>
      <w:r w:rsidRPr="007F054D">
        <w:rPr>
          <w:lang w:eastAsia="es-MX"/>
        </w:rPr>
        <w:t>profesorado no debe ser decidido arbitrariamente por la autoridad central. Podría fomentarse</w:t>
      </w:r>
      <w:r w:rsidR="007F054D">
        <w:rPr>
          <w:lang w:eastAsia="es-MX"/>
        </w:rPr>
        <w:t xml:space="preserve"> </w:t>
      </w:r>
      <w:r w:rsidRPr="007F054D">
        <w:rPr>
          <w:lang w:eastAsia="es-MX"/>
        </w:rPr>
        <w:t>provechosamente la movilidad entre la profesión docente y otras profesiones por periodos de</w:t>
      </w:r>
      <w:r w:rsidR="007F054D">
        <w:rPr>
          <w:lang w:eastAsia="es-MX"/>
        </w:rPr>
        <w:t xml:space="preserve"> </w:t>
      </w:r>
      <w:r w:rsidRPr="007F054D">
        <w:rPr>
          <w:lang w:eastAsia="es-MX"/>
        </w:rPr>
        <w:t>duración limitada.</w:t>
      </w:r>
    </w:p>
    <w:p w:rsidR="00046894" w:rsidRPr="00046894" w:rsidRDefault="00046894" w:rsidP="007F054D">
      <w:pPr>
        <w:rPr>
          <w:lang w:eastAsia="es-MX"/>
        </w:rPr>
      </w:pPr>
      <w:r w:rsidRPr="007F054D">
        <w:rPr>
          <w:b/>
          <w:sz w:val="28"/>
          <w:lang w:eastAsia="es-MX"/>
        </w:rPr>
        <w:t>Medios de enseñanza.</w:t>
      </w:r>
      <w:r w:rsidRPr="00046894">
        <w:rPr>
          <w:lang w:eastAsia="es-MX"/>
        </w:rPr>
        <w:t xml:space="preserve"> </w:t>
      </w:r>
      <w:r w:rsidR="007F054D" w:rsidRPr="00046894">
        <w:rPr>
          <w:lang w:eastAsia="es-MX"/>
        </w:rPr>
        <w:t>La</w:t>
      </w:r>
      <w:r w:rsidRPr="00046894">
        <w:rPr>
          <w:lang w:eastAsia="es-MX"/>
        </w:rPr>
        <w:t xml:space="preserve"> calidad de la formación pedagógica y de la enseñanza depende en gran</w:t>
      </w:r>
      <w:r w:rsidR="007F054D">
        <w:rPr>
          <w:lang w:eastAsia="es-MX"/>
        </w:rPr>
        <w:t xml:space="preserve"> </w:t>
      </w:r>
      <w:r w:rsidRPr="00046894">
        <w:rPr>
          <w:lang w:eastAsia="es-MX"/>
        </w:rPr>
        <w:t xml:space="preserve">medida de la de los medios de enseñanza, particularmente los </w:t>
      </w:r>
      <w:r w:rsidR="007F054D">
        <w:rPr>
          <w:lang w:eastAsia="es-MX"/>
        </w:rPr>
        <w:t xml:space="preserve">manuales. </w:t>
      </w:r>
      <w:r w:rsidRPr="00046894">
        <w:rPr>
          <w:lang w:eastAsia="es-MX"/>
        </w:rPr>
        <w:t>La renovación de los</w:t>
      </w:r>
      <w:r w:rsidR="007F054D">
        <w:rPr>
          <w:lang w:eastAsia="es-MX"/>
        </w:rPr>
        <w:t xml:space="preserve"> </w:t>
      </w:r>
      <w:r w:rsidRPr="00046894">
        <w:rPr>
          <w:lang w:eastAsia="es-MX"/>
        </w:rPr>
        <w:t xml:space="preserve">programas escolares es </w:t>
      </w:r>
      <w:r w:rsidR="007F054D">
        <w:rPr>
          <w:lang w:eastAsia="es-MX"/>
        </w:rPr>
        <w:t>un proceso permanente al que hay q</w:t>
      </w:r>
      <w:r w:rsidR="007F054D" w:rsidRPr="00046894">
        <w:rPr>
          <w:lang w:eastAsia="es-MX"/>
        </w:rPr>
        <w:t>ue</w:t>
      </w:r>
      <w:r w:rsidRPr="00046894">
        <w:rPr>
          <w:lang w:eastAsia="es-MX"/>
        </w:rPr>
        <w:t xml:space="preserve"> asociar al personal docente en las</w:t>
      </w:r>
      <w:r w:rsidR="007F054D">
        <w:rPr>
          <w:lang w:eastAsia="es-MX"/>
        </w:rPr>
        <w:t xml:space="preserve"> </w:t>
      </w:r>
      <w:r w:rsidRPr="00046894">
        <w:rPr>
          <w:lang w:eastAsia="es-MX"/>
        </w:rPr>
        <w:t>etapas de concepción y ejecución. La introducción de medios tecnológicos permite una difusión más</w:t>
      </w:r>
      <w:r w:rsidR="007F054D">
        <w:rPr>
          <w:lang w:eastAsia="es-MX"/>
        </w:rPr>
        <w:t xml:space="preserve"> </w:t>
      </w:r>
      <w:r w:rsidRPr="00046894">
        <w:rPr>
          <w:lang w:eastAsia="es-MX"/>
        </w:rPr>
        <w:t>amplia de los documentos audiovisuales, y el recurso a la informática para presentar los nuevos</w:t>
      </w:r>
      <w:r w:rsidR="007F054D">
        <w:rPr>
          <w:lang w:eastAsia="es-MX"/>
        </w:rPr>
        <w:t xml:space="preserve"> </w:t>
      </w:r>
      <w:r w:rsidRPr="00046894">
        <w:rPr>
          <w:lang w:eastAsia="es-MX"/>
        </w:rPr>
        <w:t>conocimientos, impartir conocimientos prácticos o evaluar el aprendizaje ofrece numerosas</w:t>
      </w:r>
      <w:r w:rsidR="007F054D">
        <w:rPr>
          <w:lang w:eastAsia="es-MX"/>
        </w:rPr>
        <w:t xml:space="preserve"> </w:t>
      </w:r>
      <w:r w:rsidRPr="00046894">
        <w:rPr>
          <w:lang w:eastAsia="es-MX"/>
        </w:rPr>
        <w:t>posibilidades. Bien utilizadas, las tecnologías de la comunicación pueden hacer más eficaz el</w:t>
      </w:r>
      <w:r w:rsidR="007F054D">
        <w:rPr>
          <w:lang w:eastAsia="es-MX"/>
        </w:rPr>
        <w:t xml:space="preserve"> </w:t>
      </w:r>
      <w:r w:rsidRPr="00046894">
        <w:rPr>
          <w:lang w:eastAsia="es-MX"/>
        </w:rPr>
        <w:t>aprendizaje y ofrecer al alumno una vía de acceso atractiva a conocimientos y competencias a</w:t>
      </w:r>
      <w:r w:rsidR="007F054D">
        <w:rPr>
          <w:lang w:eastAsia="es-MX"/>
        </w:rPr>
        <w:t xml:space="preserve"> </w:t>
      </w:r>
      <w:r w:rsidRPr="00046894">
        <w:rPr>
          <w:lang w:eastAsia="es-MX"/>
        </w:rPr>
        <w:t xml:space="preserve">veces difíciles de encontrar en el medio local. La tecnología puede tender un puente </w:t>
      </w:r>
      <w:r w:rsidRPr="00046894">
        <w:rPr>
          <w:lang w:eastAsia="es-MX"/>
        </w:rPr>
        <w:lastRenderedPageBreak/>
        <w:t>entre los países</w:t>
      </w:r>
      <w:r w:rsidR="007F054D">
        <w:rPr>
          <w:lang w:eastAsia="es-MX"/>
        </w:rPr>
        <w:t xml:space="preserve"> </w:t>
      </w:r>
      <w:r w:rsidRPr="00046894">
        <w:rPr>
          <w:lang w:eastAsia="es-MX"/>
        </w:rPr>
        <w:t>industrial izados y los países que no lo están, y ayudar a profesores y alumnos a alcanzar niveles de</w:t>
      </w:r>
      <w:r w:rsidR="007F054D">
        <w:rPr>
          <w:lang w:eastAsia="es-MX"/>
        </w:rPr>
        <w:t xml:space="preserve"> </w:t>
      </w:r>
      <w:r w:rsidRPr="00046894">
        <w:rPr>
          <w:lang w:eastAsia="es-MX"/>
        </w:rPr>
        <w:t>conocimiento a los que sin ella no podrían tener acceso. Medios de enseñanza idóneos pueden</w:t>
      </w:r>
      <w:r w:rsidR="007F054D">
        <w:rPr>
          <w:lang w:eastAsia="es-MX"/>
        </w:rPr>
        <w:t xml:space="preserve"> </w:t>
      </w:r>
      <w:r w:rsidRPr="00046894">
        <w:rPr>
          <w:lang w:eastAsia="es-MX"/>
        </w:rPr>
        <w:t>contribuir a que el personal docente cuya formación es incompleta mejore al mismo tiempo su</w:t>
      </w:r>
      <w:r w:rsidR="007F054D">
        <w:rPr>
          <w:lang w:eastAsia="es-MX"/>
        </w:rPr>
        <w:t xml:space="preserve"> </w:t>
      </w:r>
      <w:r w:rsidRPr="00046894">
        <w:rPr>
          <w:lang w:eastAsia="es-MX"/>
        </w:rPr>
        <w:t>competencia pedagógica y el nivel de sus propios conocimientos.</w:t>
      </w:r>
    </w:p>
    <w:p w:rsidR="00046894" w:rsidRPr="00046894" w:rsidRDefault="00046894" w:rsidP="007F054D">
      <w:pPr>
        <w:rPr>
          <w:lang w:eastAsia="es-MX"/>
        </w:rPr>
      </w:pPr>
    </w:p>
    <w:p w:rsidR="00046894" w:rsidRPr="00046894" w:rsidRDefault="00046894" w:rsidP="007F054D">
      <w:pPr>
        <w:rPr>
          <w:lang w:val="es-ES_tradnl"/>
        </w:rPr>
      </w:pPr>
    </w:p>
    <w:sectPr w:rsidR="00046894" w:rsidRPr="000468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94"/>
    <w:rsid w:val="00046894"/>
    <w:rsid w:val="00491D91"/>
    <w:rsid w:val="007F054D"/>
    <w:rsid w:val="00902907"/>
    <w:rsid w:val="00A2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94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046894"/>
  </w:style>
  <w:style w:type="paragraph" w:styleId="Sinespaciado">
    <w:name w:val="No Spacing"/>
    <w:uiPriority w:val="1"/>
    <w:qFormat/>
    <w:rsid w:val="00A27970"/>
    <w:pPr>
      <w:spacing w:before="840" w:after="840" w:line="240" w:lineRule="auto"/>
      <w:ind w:firstLine="709"/>
      <w:jc w:val="center"/>
    </w:pPr>
    <w:rPr>
      <w:rFonts w:ascii="Arial" w:hAnsi="Arial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94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046894"/>
  </w:style>
  <w:style w:type="paragraph" w:styleId="Sinespaciado">
    <w:name w:val="No Spacing"/>
    <w:uiPriority w:val="1"/>
    <w:qFormat/>
    <w:rsid w:val="00A27970"/>
    <w:pPr>
      <w:spacing w:before="840" w:after="840" w:line="240" w:lineRule="auto"/>
      <w:ind w:firstLine="709"/>
      <w:jc w:val="center"/>
    </w:pPr>
    <w:rPr>
      <w:rFonts w:ascii="Arial" w:hAnsi="Arial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2012-12-11T23:25:00Z</dcterms:created>
  <dcterms:modified xsi:type="dcterms:W3CDTF">2012-12-12T00:54:00Z</dcterms:modified>
</cp:coreProperties>
</file>