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32" w:rsidRPr="008D6AB3" w:rsidRDefault="00516F30" w:rsidP="00516F30">
      <w:pPr>
        <w:pStyle w:val="Prrafodelista"/>
        <w:numPr>
          <w:ilvl w:val="0"/>
          <w:numId w:val="1"/>
        </w:numPr>
        <w:rPr>
          <w:b/>
        </w:rPr>
      </w:pPr>
      <w:r w:rsidRPr="008D6AB3">
        <w:rPr>
          <w:b/>
        </w:rPr>
        <w:t xml:space="preserve">¿Por qué crees que los videojuegos educativos tienen potencial en la enseñanza? </w:t>
      </w:r>
    </w:p>
    <w:p w:rsidR="00C25B9B" w:rsidRDefault="00C25B9B" w:rsidP="00C25B9B">
      <w:pPr>
        <w:pStyle w:val="Prrafodelista"/>
      </w:pPr>
    </w:p>
    <w:p w:rsidR="00516F30" w:rsidRDefault="00C25B9B" w:rsidP="00C25B9B">
      <w:pPr>
        <w:pStyle w:val="Prrafodelista"/>
        <w:numPr>
          <w:ilvl w:val="0"/>
          <w:numId w:val="2"/>
        </w:numPr>
      </w:pPr>
      <w:r>
        <w:t>Los videojuegos en exceso hacen daño.</w:t>
      </w:r>
    </w:p>
    <w:p w:rsidR="00C25B9B" w:rsidRDefault="00C25B9B" w:rsidP="00516F30">
      <w:pPr>
        <w:pStyle w:val="Prrafodelista"/>
        <w:numPr>
          <w:ilvl w:val="0"/>
          <w:numId w:val="2"/>
        </w:numPr>
      </w:pPr>
      <w:r>
        <w:t>Beneficia habilidades cognitivas, espaciales y motoras.</w:t>
      </w:r>
    </w:p>
    <w:p w:rsidR="00C25B9B" w:rsidRDefault="00C25B9B" w:rsidP="00516F30">
      <w:pPr>
        <w:pStyle w:val="Prrafodelista"/>
        <w:numPr>
          <w:ilvl w:val="0"/>
          <w:numId w:val="2"/>
        </w:numPr>
      </w:pPr>
      <w:r>
        <w:t>Competencias en programaciones de los alumnos.</w:t>
      </w:r>
    </w:p>
    <w:p w:rsidR="00C25B9B" w:rsidRDefault="00C25B9B" w:rsidP="00516F30">
      <w:pPr>
        <w:pStyle w:val="Prrafodelista"/>
        <w:numPr>
          <w:ilvl w:val="0"/>
          <w:numId w:val="2"/>
        </w:numPr>
      </w:pPr>
      <w:r>
        <w:t>Aumenta la creatividad</w:t>
      </w:r>
      <w:r w:rsidR="008D6AB3">
        <w:t>.</w:t>
      </w:r>
    </w:p>
    <w:p w:rsidR="008D6AB3" w:rsidRDefault="008D6AB3" w:rsidP="008D6AB3">
      <w:pPr>
        <w:pStyle w:val="Prrafodelista"/>
      </w:pPr>
    </w:p>
    <w:p w:rsidR="008D6AB3" w:rsidRDefault="008D6AB3" w:rsidP="008D6AB3">
      <w:pPr>
        <w:pStyle w:val="Prrafodelista"/>
        <w:numPr>
          <w:ilvl w:val="0"/>
          <w:numId w:val="1"/>
        </w:numPr>
      </w:pPr>
      <w:r>
        <w:t>Videojuego educativo:</w:t>
      </w:r>
    </w:p>
    <w:tbl>
      <w:tblPr>
        <w:tblStyle w:val="Tablaconcuadrcula"/>
        <w:tblpPr w:leftFromText="141" w:rightFromText="141" w:vertAnchor="page" w:horzAnchor="margin" w:tblpXSpec="center" w:tblpY="4621"/>
        <w:tblW w:w="11405" w:type="dxa"/>
        <w:tblLook w:val="04A0"/>
      </w:tblPr>
      <w:tblGrid>
        <w:gridCol w:w="1229"/>
        <w:gridCol w:w="1394"/>
        <w:gridCol w:w="1236"/>
        <w:gridCol w:w="971"/>
        <w:gridCol w:w="4169"/>
        <w:gridCol w:w="1285"/>
        <w:gridCol w:w="1229"/>
      </w:tblGrid>
      <w:tr w:rsidR="00C17404" w:rsidTr="00C17404">
        <w:trPr>
          <w:trHeight w:val="1690"/>
        </w:trPr>
        <w:tc>
          <w:tcPr>
            <w:tcW w:w="1205" w:type="dxa"/>
          </w:tcPr>
          <w:p w:rsidR="00C17404" w:rsidRPr="008B61F4" w:rsidRDefault="00C17404" w:rsidP="00C17404">
            <w:pPr>
              <w:pStyle w:val="Prrafodelista"/>
              <w:ind w:left="0"/>
              <w:rPr>
                <w:b/>
              </w:rPr>
            </w:pPr>
            <w:r w:rsidRPr="008B61F4">
              <w:rPr>
                <w:b/>
              </w:rPr>
              <w:t>Nombre de videojuego</w:t>
            </w:r>
          </w:p>
        </w:tc>
        <w:tc>
          <w:tcPr>
            <w:tcW w:w="1388" w:type="dxa"/>
          </w:tcPr>
          <w:p w:rsidR="00C17404" w:rsidRPr="008B61F4" w:rsidRDefault="00C17404" w:rsidP="00C17404">
            <w:pPr>
              <w:pStyle w:val="Prrafodelista"/>
              <w:ind w:left="0"/>
              <w:rPr>
                <w:b/>
              </w:rPr>
            </w:pPr>
            <w:r w:rsidRPr="008B61F4">
              <w:rPr>
                <w:b/>
              </w:rPr>
              <w:t>Campo formativo, competencia</w:t>
            </w:r>
          </w:p>
        </w:tc>
        <w:tc>
          <w:tcPr>
            <w:tcW w:w="1208" w:type="dxa"/>
          </w:tcPr>
          <w:p w:rsidR="00C17404" w:rsidRPr="008B61F4" w:rsidRDefault="00C17404" w:rsidP="00C17404">
            <w:pPr>
              <w:pStyle w:val="Prrafodelista"/>
              <w:ind w:left="0"/>
              <w:rPr>
                <w:b/>
              </w:rPr>
            </w:pPr>
            <w:r w:rsidRPr="008B61F4">
              <w:rPr>
                <w:b/>
              </w:rPr>
              <w:t xml:space="preserve">Aspectos técnicos (tipo de plataforma </w:t>
            </w:r>
            <w:r w:rsidR="00CB715C" w:rsidRPr="008B61F4">
              <w:rPr>
                <w:b/>
              </w:rPr>
              <w:t>CD</w:t>
            </w:r>
            <w:r w:rsidRPr="008B61F4">
              <w:rPr>
                <w:b/>
              </w:rPr>
              <w:t xml:space="preserve"> etc.) internet</w:t>
            </w:r>
          </w:p>
        </w:tc>
        <w:tc>
          <w:tcPr>
            <w:tcW w:w="971" w:type="dxa"/>
          </w:tcPr>
          <w:p w:rsidR="00C17404" w:rsidRPr="008B61F4" w:rsidRDefault="00C17404" w:rsidP="00C17404">
            <w:pPr>
              <w:pStyle w:val="Prrafodelista"/>
              <w:ind w:left="0"/>
              <w:rPr>
                <w:b/>
              </w:rPr>
            </w:pPr>
            <w:r w:rsidRPr="008B61F4">
              <w:rPr>
                <w:b/>
              </w:rPr>
              <w:t>En qué consiste el juego</w:t>
            </w:r>
          </w:p>
        </w:tc>
        <w:tc>
          <w:tcPr>
            <w:tcW w:w="4169" w:type="dxa"/>
          </w:tcPr>
          <w:p w:rsidR="00C17404" w:rsidRPr="008B61F4" w:rsidRDefault="00C17404" w:rsidP="00C17404">
            <w:pPr>
              <w:pStyle w:val="Prrafodelista"/>
              <w:ind w:left="0"/>
              <w:rPr>
                <w:b/>
              </w:rPr>
            </w:pPr>
            <w:r w:rsidRPr="008B61F4">
              <w:rPr>
                <w:b/>
              </w:rPr>
              <w:t>URL</w:t>
            </w:r>
          </w:p>
        </w:tc>
        <w:tc>
          <w:tcPr>
            <w:tcW w:w="1260" w:type="dxa"/>
          </w:tcPr>
          <w:p w:rsidR="00C17404" w:rsidRPr="008B61F4" w:rsidRDefault="00C17404" w:rsidP="00C17404">
            <w:pPr>
              <w:pStyle w:val="Prrafodelista"/>
              <w:ind w:left="0"/>
              <w:rPr>
                <w:b/>
              </w:rPr>
            </w:pPr>
            <w:r w:rsidRPr="008B61F4">
              <w:rPr>
                <w:b/>
              </w:rPr>
              <w:t>Curva de aprendizaje</w:t>
            </w:r>
          </w:p>
        </w:tc>
        <w:tc>
          <w:tcPr>
            <w:tcW w:w="1204" w:type="dxa"/>
          </w:tcPr>
          <w:p w:rsidR="00C17404" w:rsidRPr="008B61F4" w:rsidRDefault="00C17404" w:rsidP="00C17404">
            <w:pPr>
              <w:pStyle w:val="Prrafodelista"/>
              <w:ind w:left="0"/>
              <w:rPr>
                <w:b/>
              </w:rPr>
            </w:pPr>
            <w:r w:rsidRPr="008B61F4">
              <w:rPr>
                <w:b/>
              </w:rPr>
              <w:t>Efectividad</w:t>
            </w:r>
          </w:p>
        </w:tc>
      </w:tr>
      <w:tr w:rsidR="00C17404" w:rsidTr="00C17404">
        <w:trPr>
          <w:trHeight w:val="1417"/>
        </w:trPr>
        <w:tc>
          <w:tcPr>
            <w:tcW w:w="1205" w:type="dxa"/>
          </w:tcPr>
          <w:p w:rsidR="00C17404" w:rsidRDefault="00C17404" w:rsidP="00C17404">
            <w:pPr>
              <w:pStyle w:val="Prrafodelista"/>
              <w:ind w:left="0"/>
            </w:pPr>
            <w:proofErr w:type="spellStart"/>
            <w:r w:rsidRPr="00E215FB">
              <w:t>Tap-the-Frog</w:t>
            </w:r>
            <w:proofErr w:type="spellEnd"/>
          </w:p>
        </w:tc>
        <w:tc>
          <w:tcPr>
            <w:tcW w:w="1388" w:type="dxa"/>
          </w:tcPr>
          <w:p w:rsidR="00C17404" w:rsidRDefault="00C17404" w:rsidP="00C17404">
            <w:pPr>
              <w:pStyle w:val="Prrafodelista"/>
              <w:ind w:left="0"/>
            </w:pPr>
            <w:r>
              <w:t>Pensamiento matemático. Forma espacio y medida y aspecto del numero</w:t>
            </w:r>
          </w:p>
        </w:tc>
        <w:tc>
          <w:tcPr>
            <w:tcW w:w="1208" w:type="dxa"/>
          </w:tcPr>
          <w:p w:rsidR="00C17404" w:rsidRDefault="002F430F" w:rsidP="002F430F">
            <w:pPr>
              <w:pStyle w:val="Prrafodelista"/>
              <w:ind w:left="0"/>
            </w:pPr>
            <w:r>
              <w:t xml:space="preserve">Celulares, </w:t>
            </w:r>
            <w:proofErr w:type="spellStart"/>
            <w:r>
              <w:t>ipad</w:t>
            </w:r>
            <w:proofErr w:type="spellEnd"/>
            <w:r>
              <w:t xml:space="preserve"> </w:t>
            </w:r>
            <w:r w:rsidR="00CB715C">
              <w:t xml:space="preserve"> y en línea. </w:t>
            </w:r>
          </w:p>
        </w:tc>
        <w:tc>
          <w:tcPr>
            <w:tcW w:w="971" w:type="dxa"/>
          </w:tcPr>
          <w:p w:rsidR="00C17404" w:rsidRDefault="00C17404" w:rsidP="00C17404">
            <w:pPr>
              <w:pStyle w:val="Prrafodelista"/>
              <w:ind w:left="0"/>
            </w:pPr>
            <w:r>
              <w:t xml:space="preserve">Consiste en colorear las ranas de un solo </w:t>
            </w:r>
            <w:proofErr w:type="gramStart"/>
            <w:r>
              <w:t>color .</w:t>
            </w:r>
            <w:proofErr w:type="gramEnd"/>
          </w:p>
        </w:tc>
        <w:tc>
          <w:tcPr>
            <w:tcW w:w="4169" w:type="dxa"/>
          </w:tcPr>
          <w:p w:rsidR="00C17404" w:rsidRDefault="00C17404" w:rsidP="00C17404">
            <w:pPr>
              <w:pStyle w:val="Prrafodelista"/>
              <w:ind w:left="0"/>
            </w:pPr>
            <w:hyperlink r:id="rId5" w:history="1">
              <w:r>
                <w:rPr>
                  <w:rStyle w:val="Hipervnculo"/>
                </w:rPr>
                <w:t>http://www.plonga.com/skill/Reaction/Tap-the-Frog/</w:t>
              </w:r>
            </w:hyperlink>
          </w:p>
        </w:tc>
        <w:tc>
          <w:tcPr>
            <w:tcW w:w="1260" w:type="dxa"/>
          </w:tcPr>
          <w:p w:rsidR="00C17404" w:rsidRDefault="00C17404" w:rsidP="00C17404">
            <w:pPr>
              <w:pStyle w:val="Prrafodelista"/>
              <w:ind w:left="0"/>
            </w:pPr>
            <w:r>
              <w:t>Es demasiado sencillo no necesita de ayuda para entenderse</w:t>
            </w:r>
          </w:p>
        </w:tc>
        <w:tc>
          <w:tcPr>
            <w:tcW w:w="1204" w:type="dxa"/>
          </w:tcPr>
          <w:p w:rsidR="00C17404" w:rsidRDefault="002F430F" w:rsidP="00C17404">
            <w:pPr>
              <w:pStyle w:val="Prrafodelista"/>
              <w:ind w:left="0"/>
            </w:pPr>
            <w:r>
              <w:t>Es muy eficiente, ya que te pone a pensar de gran forma.</w:t>
            </w:r>
          </w:p>
        </w:tc>
      </w:tr>
    </w:tbl>
    <w:p w:rsidR="00CB715C" w:rsidRDefault="00CB715C" w:rsidP="008D6AB3">
      <w:pPr>
        <w:pStyle w:val="Prrafodelista"/>
      </w:pPr>
    </w:p>
    <w:p w:rsidR="00CB715C" w:rsidRPr="00CB715C" w:rsidRDefault="00CB715C" w:rsidP="00CB715C"/>
    <w:p w:rsidR="00CB715C" w:rsidRPr="00CB715C" w:rsidRDefault="00CB715C" w:rsidP="00CB715C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163830</wp:posOffset>
            </wp:positionV>
            <wp:extent cx="3148330" cy="2095500"/>
            <wp:effectExtent l="114300" t="0" r="223520" b="209550"/>
            <wp:wrapThrough wrapText="bothSides">
              <wp:wrapPolygon edited="0">
                <wp:start x="3790" y="1571"/>
                <wp:lineTo x="3006" y="1964"/>
                <wp:lineTo x="1307" y="4124"/>
                <wp:lineTo x="1307" y="4909"/>
                <wp:lineTo x="-653" y="16298"/>
                <wp:lineTo x="-784" y="18065"/>
                <wp:lineTo x="523" y="20422"/>
                <wp:lineTo x="915" y="20815"/>
                <wp:lineTo x="14769" y="23564"/>
                <wp:lineTo x="16337" y="23564"/>
                <wp:lineTo x="16337" y="23760"/>
                <wp:lineTo x="18167" y="23760"/>
                <wp:lineTo x="19343" y="23760"/>
                <wp:lineTo x="19474" y="23760"/>
                <wp:lineTo x="19735" y="23564"/>
                <wp:lineTo x="20258" y="23564"/>
                <wp:lineTo x="21957" y="21011"/>
                <wp:lineTo x="21957" y="20422"/>
                <wp:lineTo x="22219" y="17476"/>
                <wp:lineTo x="22219" y="17280"/>
                <wp:lineTo x="22480" y="14335"/>
                <wp:lineTo x="22480" y="14138"/>
                <wp:lineTo x="22741" y="11193"/>
                <wp:lineTo x="22741" y="10996"/>
                <wp:lineTo x="23003" y="8051"/>
                <wp:lineTo x="23003" y="7855"/>
                <wp:lineTo x="23134" y="7855"/>
                <wp:lineTo x="22741" y="5891"/>
                <wp:lineTo x="22349" y="4713"/>
                <wp:lineTo x="22611" y="2945"/>
                <wp:lineTo x="18690" y="2356"/>
                <wp:lineTo x="4574" y="1571"/>
                <wp:lineTo x="3790" y="1571"/>
              </wp:wrapPolygon>
            </wp:wrapThrough>
            <wp:docPr id="4" name="Imagen 4" descr="http://a3.mzstatic.com/us/r1000/079/Purple/v4/f2/fa/3c/f2fa3c50-05cb-3c8b-edb8-c48d35059c78/mzl.edxsiwqi.320x480-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3.mzstatic.com/us/r1000/079/Purple/v4/f2/fa/3c/f2fa3c50-05cb-3c8b-edb8-c48d35059c78/mzl.edxsiwqi.320x480-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095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163830</wp:posOffset>
            </wp:positionV>
            <wp:extent cx="2914650" cy="2371725"/>
            <wp:effectExtent l="19050" t="0" r="0" b="0"/>
            <wp:wrapThrough wrapText="bothSides">
              <wp:wrapPolygon edited="0">
                <wp:start x="565" y="0"/>
                <wp:lineTo x="-141" y="1214"/>
                <wp:lineTo x="-141" y="20472"/>
                <wp:lineTo x="282" y="21513"/>
                <wp:lineTo x="565" y="21513"/>
                <wp:lineTo x="20894" y="21513"/>
                <wp:lineTo x="21176" y="21513"/>
                <wp:lineTo x="21600" y="20472"/>
                <wp:lineTo x="21600" y="1214"/>
                <wp:lineTo x="21318" y="173"/>
                <wp:lineTo x="20894" y="0"/>
                <wp:lineTo x="565" y="0"/>
              </wp:wrapPolygon>
            </wp:wrapThrough>
            <wp:docPr id="1" name="Imagen 1" descr="http://tapthefrog.com/wallpapers/ttf2/ttf2-wp2-ip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pthefrog.com/wallpapers/ttf2/ttf2-wp2-ip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B715C" w:rsidRPr="00CB715C" w:rsidRDefault="00CB715C" w:rsidP="00CB715C">
      <w:pPr>
        <w:ind w:firstLine="708"/>
      </w:pPr>
    </w:p>
    <w:p w:rsidR="00CB715C" w:rsidRPr="00CB715C" w:rsidRDefault="00CB715C" w:rsidP="00CB715C"/>
    <w:p w:rsidR="00CB715C" w:rsidRPr="00CB715C" w:rsidRDefault="00CB715C" w:rsidP="00CB715C"/>
    <w:p w:rsidR="00CB715C" w:rsidRPr="00CB715C" w:rsidRDefault="00CB715C" w:rsidP="00CB715C"/>
    <w:p w:rsidR="00CB715C" w:rsidRPr="00CB715C" w:rsidRDefault="00CB715C" w:rsidP="00CB715C"/>
    <w:p w:rsidR="00CB715C" w:rsidRPr="00CB715C" w:rsidRDefault="00CB715C" w:rsidP="00CB715C"/>
    <w:p w:rsidR="00CB715C" w:rsidRPr="00CB715C" w:rsidRDefault="00CB715C" w:rsidP="00CB715C"/>
    <w:p w:rsidR="008D6AB3" w:rsidRPr="00CB715C" w:rsidRDefault="008D6AB3" w:rsidP="00CB715C"/>
    <w:sectPr w:rsidR="008D6AB3" w:rsidRPr="00CB715C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5C"/>
    <w:multiLevelType w:val="hybridMultilevel"/>
    <w:tmpl w:val="FB72E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247BF"/>
    <w:multiLevelType w:val="hybridMultilevel"/>
    <w:tmpl w:val="A44EC694"/>
    <w:lvl w:ilvl="0" w:tplc="E91C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16F30"/>
    <w:rsid w:val="002F430F"/>
    <w:rsid w:val="003574A4"/>
    <w:rsid w:val="00516F30"/>
    <w:rsid w:val="008B61F4"/>
    <w:rsid w:val="008D6AB3"/>
    <w:rsid w:val="00C17404"/>
    <w:rsid w:val="00C25B9B"/>
    <w:rsid w:val="00CB715C"/>
    <w:rsid w:val="00DE088C"/>
    <w:rsid w:val="00E215FB"/>
    <w:rsid w:val="00EC0332"/>
    <w:rsid w:val="00F3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6F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1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1740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longa.com/skill/Reaction/Tap-the-Fro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2013-03-20T00:06:00Z</dcterms:created>
  <dcterms:modified xsi:type="dcterms:W3CDTF">2013-03-20T00:52:00Z</dcterms:modified>
</cp:coreProperties>
</file>