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5E9" w:rsidRDefault="004A096C" w:rsidP="004A096C">
      <w:pPr>
        <w:jc w:val="center"/>
        <w:rPr>
          <w:rFonts w:ascii="Bell MT" w:hAnsi="Bell MT"/>
          <w:b/>
          <w:color w:val="000000"/>
          <w:sz w:val="24"/>
          <w:szCs w:val="23"/>
        </w:rPr>
      </w:pPr>
      <w:r w:rsidRPr="004A096C">
        <w:rPr>
          <w:rFonts w:ascii="Bell MT" w:hAnsi="Bell MT"/>
          <w:b/>
          <w:color w:val="000000"/>
          <w:sz w:val="24"/>
          <w:szCs w:val="23"/>
        </w:rPr>
        <w:t>¿Por qué crees que los videojuegos educativos tienen potencial en la enseñanza?</w:t>
      </w:r>
    </w:p>
    <w:p w:rsidR="000B58C3" w:rsidRDefault="000B58C3" w:rsidP="004A096C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Los videojuegos en exceso son adictivos.</w:t>
      </w:r>
    </w:p>
    <w:p w:rsidR="004A096C" w:rsidRDefault="004A096C" w:rsidP="004A096C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S</w:t>
      </w:r>
      <w:r w:rsidRPr="004A096C">
        <w:rPr>
          <w:rFonts w:ascii="Century Gothic" w:hAnsi="Century Gothic"/>
          <w:sz w:val="24"/>
        </w:rPr>
        <w:t>i se respetan unos hábitos de juego (por ejemplo, tiempo adecuado, entorno, moderación de juegos en línea, etc.) la actividad puede considerarse satisfactoria y segura</w:t>
      </w:r>
      <w:r>
        <w:rPr>
          <w:rFonts w:ascii="Century Gothic" w:hAnsi="Century Gothic"/>
          <w:sz w:val="24"/>
        </w:rPr>
        <w:t>.</w:t>
      </w:r>
    </w:p>
    <w:p w:rsidR="004A096C" w:rsidRDefault="004A096C" w:rsidP="004A096C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</w:rPr>
      </w:pPr>
      <w:r w:rsidRPr="004A096C">
        <w:rPr>
          <w:rFonts w:ascii="Century Gothic" w:hAnsi="Century Gothic"/>
          <w:sz w:val="24"/>
        </w:rPr>
        <w:t>. Pueden desarrollar habilidades cognitivas, espaciales y motoras y mejorar las habilidades en las TIC.</w:t>
      </w:r>
    </w:p>
    <w:p w:rsidR="004A096C" w:rsidRDefault="004A096C" w:rsidP="004A096C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</w:rPr>
      </w:pPr>
      <w:r w:rsidRPr="004A096C">
        <w:rPr>
          <w:rFonts w:ascii="Century Gothic" w:hAnsi="Century Gothic"/>
          <w:sz w:val="24"/>
        </w:rPr>
        <w:t>Pueden ser muy útiles a la hora de realizar experimentos peligrosos en la vida real, como es el uso de compuestos químicos tóxicos.</w:t>
      </w:r>
    </w:p>
    <w:p w:rsidR="000B58C3" w:rsidRDefault="000B58C3" w:rsidP="000B58C3">
      <w:pPr>
        <w:pStyle w:val="Prrafodelista"/>
        <w:rPr>
          <w:rFonts w:ascii="Century Gothic" w:hAnsi="Century Gothic"/>
          <w:sz w:val="24"/>
        </w:rPr>
      </w:pPr>
    </w:p>
    <w:p w:rsidR="00FC53E9" w:rsidRPr="00FC53E9" w:rsidRDefault="00FC53E9" w:rsidP="000B58C3">
      <w:pPr>
        <w:pStyle w:val="Prrafodelista"/>
        <w:rPr>
          <w:rFonts w:ascii="Century Gothic" w:hAnsi="Century Gothic"/>
          <w:b/>
          <w:sz w:val="28"/>
        </w:rPr>
      </w:pPr>
    </w:p>
    <w:p w:rsidR="002924C9" w:rsidRDefault="002924C9" w:rsidP="000B58C3">
      <w:pPr>
        <w:pStyle w:val="Prrafodelista"/>
        <w:rPr>
          <w:rFonts w:ascii="Century Gothic" w:hAnsi="Century Gothic"/>
          <w:b/>
          <w:sz w:val="28"/>
        </w:rPr>
      </w:pPr>
    </w:p>
    <w:p w:rsidR="00FA3F65" w:rsidRDefault="00FA3F65" w:rsidP="000B58C3">
      <w:pPr>
        <w:pStyle w:val="Prrafodelista"/>
        <w:rPr>
          <w:rFonts w:ascii="Century Gothic" w:hAnsi="Century Gothic"/>
          <w:b/>
          <w:sz w:val="28"/>
        </w:rPr>
      </w:pPr>
    </w:p>
    <w:p w:rsidR="00FA3F65" w:rsidRDefault="00FA3F65" w:rsidP="000B58C3">
      <w:pPr>
        <w:pStyle w:val="Prrafodelista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noProof/>
          <w:sz w:val="28"/>
          <w:lang w:eastAsia="es-ES"/>
        </w:rPr>
        <w:drawing>
          <wp:inline distT="0" distB="0" distL="0" distR="0">
            <wp:extent cx="4810125" cy="3495675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6335" t="17169" r="18043" b="14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F65" w:rsidRDefault="00FA3F65" w:rsidP="000B58C3">
      <w:pPr>
        <w:pStyle w:val="Prrafodelista"/>
        <w:rPr>
          <w:rFonts w:ascii="Century Gothic" w:hAnsi="Century Gothic"/>
          <w:b/>
          <w:sz w:val="28"/>
        </w:rPr>
      </w:pPr>
    </w:p>
    <w:p w:rsidR="00FA3F65" w:rsidRDefault="00FA3F65" w:rsidP="000B58C3">
      <w:pPr>
        <w:pStyle w:val="Prrafodelista"/>
        <w:rPr>
          <w:rFonts w:ascii="Century Gothic" w:hAnsi="Century Gothic"/>
          <w:b/>
          <w:sz w:val="28"/>
        </w:rPr>
      </w:pPr>
    </w:p>
    <w:p w:rsidR="002924C9" w:rsidRDefault="00FA3F65" w:rsidP="000B58C3">
      <w:pPr>
        <w:pStyle w:val="Prrafodelista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noProof/>
          <w:sz w:val="28"/>
          <w:lang w:eastAsia="es-ES"/>
        </w:rPr>
        <w:lastRenderedPageBreak/>
        <w:drawing>
          <wp:inline distT="0" distB="0" distL="0" distR="0">
            <wp:extent cx="5048250" cy="16859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391" t="16867" r="16855" b="15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28"/>
          <w:lang w:eastAsia="es-ES"/>
        </w:rPr>
        <w:drawing>
          <wp:inline distT="0" distB="0" distL="0" distR="0">
            <wp:extent cx="5048250" cy="198120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543" t="15663" r="18382" b="1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C9" w:rsidRDefault="002924C9" w:rsidP="000B58C3">
      <w:pPr>
        <w:pStyle w:val="Prrafodelista"/>
        <w:rPr>
          <w:rFonts w:ascii="Century Gothic" w:hAnsi="Century Gothic"/>
          <w:b/>
          <w:sz w:val="28"/>
        </w:rPr>
      </w:pPr>
    </w:p>
    <w:p w:rsidR="00FA3F65" w:rsidRDefault="00FA3F65" w:rsidP="000B58C3">
      <w:pPr>
        <w:pStyle w:val="Prrafodelista"/>
        <w:rPr>
          <w:rFonts w:ascii="Century Gothic" w:hAnsi="Century Gothic"/>
          <w:b/>
          <w:sz w:val="28"/>
        </w:rPr>
      </w:pPr>
    </w:p>
    <w:p w:rsidR="00FC53E9" w:rsidRDefault="00FC53E9" w:rsidP="000B58C3">
      <w:pPr>
        <w:pStyle w:val="Prrafodelista"/>
        <w:rPr>
          <w:rFonts w:ascii="Century Gothic" w:hAnsi="Century Gothic"/>
          <w:b/>
          <w:sz w:val="28"/>
        </w:rPr>
      </w:pPr>
      <w:r w:rsidRPr="00FC53E9">
        <w:rPr>
          <w:rFonts w:ascii="Century Gothic" w:hAnsi="Century Gothic"/>
          <w:b/>
          <w:sz w:val="28"/>
        </w:rPr>
        <w:t>Video Juego Educativo</w:t>
      </w:r>
    </w:p>
    <w:p w:rsidR="00FC53E9" w:rsidRDefault="00FC53E9" w:rsidP="000B58C3">
      <w:pPr>
        <w:pStyle w:val="Prrafodelista"/>
        <w:rPr>
          <w:rFonts w:ascii="Century Gothic" w:hAnsi="Century Gothic"/>
          <w:b/>
          <w:sz w:val="28"/>
        </w:rPr>
      </w:pPr>
    </w:p>
    <w:tbl>
      <w:tblPr>
        <w:tblStyle w:val="Tablaconcuadrcula"/>
        <w:tblW w:w="9039" w:type="dxa"/>
        <w:tblLayout w:type="fixed"/>
        <w:tblLook w:val="04A0"/>
      </w:tblPr>
      <w:tblGrid>
        <w:gridCol w:w="764"/>
        <w:gridCol w:w="1107"/>
        <w:gridCol w:w="912"/>
        <w:gridCol w:w="1567"/>
        <w:gridCol w:w="3056"/>
        <w:gridCol w:w="1633"/>
      </w:tblGrid>
      <w:tr w:rsidR="002924C9" w:rsidTr="00FA3F65">
        <w:tc>
          <w:tcPr>
            <w:tcW w:w="764" w:type="dxa"/>
          </w:tcPr>
          <w:p w:rsidR="002924C9" w:rsidRDefault="002924C9" w:rsidP="002924C9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sz w:val="24"/>
              </w:rPr>
            </w:pPr>
            <w:r w:rsidRPr="002924C9">
              <w:rPr>
                <w:rFonts w:ascii="Century Gothic" w:hAnsi="Century Gothic"/>
                <w:b/>
                <w:sz w:val="24"/>
              </w:rPr>
              <w:t>Nombre del video juego</w:t>
            </w:r>
          </w:p>
          <w:p w:rsidR="004F701A" w:rsidRPr="002924C9" w:rsidRDefault="004F701A" w:rsidP="002924C9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1107" w:type="dxa"/>
          </w:tcPr>
          <w:p w:rsidR="002924C9" w:rsidRPr="002924C9" w:rsidRDefault="002924C9" w:rsidP="002924C9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sz w:val="24"/>
              </w:rPr>
            </w:pPr>
            <w:r w:rsidRPr="002924C9">
              <w:rPr>
                <w:rFonts w:ascii="Century Gothic" w:hAnsi="Century Gothic"/>
                <w:b/>
                <w:sz w:val="24"/>
              </w:rPr>
              <w:t>Campo</w:t>
            </w:r>
          </w:p>
          <w:p w:rsidR="002924C9" w:rsidRPr="002924C9" w:rsidRDefault="002924C9" w:rsidP="002924C9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sz w:val="24"/>
              </w:rPr>
            </w:pPr>
            <w:r w:rsidRPr="002924C9">
              <w:rPr>
                <w:rFonts w:ascii="Century Gothic" w:hAnsi="Century Gothic"/>
                <w:b/>
                <w:sz w:val="24"/>
              </w:rPr>
              <w:t>Competencia</w:t>
            </w:r>
          </w:p>
        </w:tc>
        <w:tc>
          <w:tcPr>
            <w:tcW w:w="912" w:type="dxa"/>
          </w:tcPr>
          <w:p w:rsidR="002924C9" w:rsidRPr="002924C9" w:rsidRDefault="002924C9" w:rsidP="002924C9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sz w:val="24"/>
              </w:rPr>
            </w:pPr>
            <w:r w:rsidRPr="002924C9">
              <w:rPr>
                <w:rFonts w:ascii="Century Gothic" w:hAnsi="Century Gothic"/>
                <w:b/>
                <w:sz w:val="24"/>
              </w:rPr>
              <w:t>Aspectos técnicos</w:t>
            </w:r>
          </w:p>
        </w:tc>
        <w:tc>
          <w:tcPr>
            <w:tcW w:w="1567" w:type="dxa"/>
          </w:tcPr>
          <w:p w:rsidR="002924C9" w:rsidRPr="002924C9" w:rsidRDefault="002924C9" w:rsidP="002924C9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sz w:val="24"/>
              </w:rPr>
            </w:pPr>
            <w:r w:rsidRPr="002924C9">
              <w:rPr>
                <w:rFonts w:ascii="Century Gothic" w:hAnsi="Century Gothic"/>
                <w:b/>
                <w:sz w:val="24"/>
              </w:rPr>
              <w:t>URL</w:t>
            </w:r>
          </w:p>
        </w:tc>
        <w:tc>
          <w:tcPr>
            <w:tcW w:w="3056" w:type="dxa"/>
          </w:tcPr>
          <w:p w:rsidR="002924C9" w:rsidRPr="002924C9" w:rsidRDefault="002924C9" w:rsidP="002924C9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sz w:val="24"/>
              </w:rPr>
            </w:pPr>
            <w:r w:rsidRPr="002924C9">
              <w:rPr>
                <w:rFonts w:ascii="Century Gothic" w:hAnsi="Century Gothic"/>
                <w:b/>
                <w:sz w:val="24"/>
              </w:rPr>
              <w:t>Curva de aprendizaje</w:t>
            </w:r>
          </w:p>
        </w:tc>
        <w:tc>
          <w:tcPr>
            <w:tcW w:w="1633" w:type="dxa"/>
          </w:tcPr>
          <w:p w:rsidR="002924C9" w:rsidRPr="002924C9" w:rsidRDefault="002924C9" w:rsidP="002924C9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sz w:val="24"/>
              </w:rPr>
            </w:pPr>
            <w:r w:rsidRPr="002924C9">
              <w:rPr>
                <w:rFonts w:ascii="Century Gothic" w:hAnsi="Century Gothic"/>
                <w:b/>
                <w:sz w:val="24"/>
              </w:rPr>
              <w:t>Efectividad</w:t>
            </w:r>
          </w:p>
        </w:tc>
      </w:tr>
      <w:tr w:rsidR="002924C9" w:rsidTr="00FA3F65">
        <w:tc>
          <w:tcPr>
            <w:tcW w:w="764" w:type="dxa"/>
          </w:tcPr>
          <w:p w:rsidR="002924C9" w:rsidRPr="004F701A" w:rsidRDefault="004F701A" w:rsidP="000B58C3">
            <w:pPr>
              <w:pStyle w:val="Prrafodelista"/>
              <w:ind w:left="0"/>
              <w:rPr>
                <w:rFonts w:ascii="Century Gothic" w:hAnsi="Century Gothic"/>
                <w:sz w:val="24"/>
              </w:rPr>
            </w:pPr>
            <w:r w:rsidRPr="004F701A">
              <w:rPr>
                <w:rFonts w:ascii="Century Gothic" w:hAnsi="Century Gothic"/>
                <w:sz w:val="24"/>
              </w:rPr>
              <w:t>Ja</w:t>
            </w:r>
            <w:r>
              <w:rPr>
                <w:rFonts w:ascii="Century Gothic" w:hAnsi="Century Gothic"/>
                <w:sz w:val="24"/>
              </w:rPr>
              <w:t>rdín mágico con letras y números</w:t>
            </w:r>
          </w:p>
        </w:tc>
        <w:tc>
          <w:tcPr>
            <w:tcW w:w="1107" w:type="dxa"/>
          </w:tcPr>
          <w:p w:rsidR="002924C9" w:rsidRPr="004F701A" w:rsidRDefault="004F701A" w:rsidP="000B58C3">
            <w:pPr>
              <w:pStyle w:val="Prrafodelista"/>
              <w:ind w:left="0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Matemáticas</w:t>
            </w:r>
          </w:p>
        </w:tc>
        <w:tc>
          <w:tcPr>
            <w:tcW w:w="912" w:type="dxa"/>
          </w:tcPr>
          <w:p w:rsidR="002924C9" w:rsidRPr="004F701A" w:rsidRDefault="004F701A" w:rsidP="004F701A">
            <w:pPr>
              <w:pStyle w:val="Prrafodelista"/>
              <w:ind w:left="0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Aplicación para iPad </w:t>
            </w:r>
          </w:p>
        </w:tc>
        <w:tc>
          <w:tcPr>
            <w:tcW w:w="1567" w:type="dxa"/>
          </w:tcPr>
          <w:p w:rsidR="002924C9" w:rsidRPr="004F701A" w:rsidRDefault="004F701A" w:rsidP="000B58C3">
            <w:pPr>
              <w:pStyle w:val="Prrafodelista"/>
              <w:ind w:left="0"/>
              <w:rPr>
                <w:rFonts w:ascii="Century Gothic" w:hAnsi="Century Gothic"/>
                <w:sz w:val="24"/>
              </w:rPr>
            </w:pPr>
            <w:hyperlink r:id="rId8" w:history="1">
              <w:r>
                <w:rPr>
                  <w:rStyle w:val="Hipervnculo"/>
                </w:rPr>
                <w:t>https://itunes.apple.com/es/app/id512901414?mt=8&amp;affId=1942260</w:t>
              </w:r>
            </w:hyperlink>
          </w:p>
        </w:tc>
        <w:tc>
          <w:tcPr>
            <w:tcW w:w="3056" w:type="dxa"/>
          </w:tcPr>
          <w:p w:rsidR="002924C9" w:rsidRPr="004F701A" w:rsidRDefault="004F701A" w:rsidP="000B58C3">
            <w:pPr>
              <w:pStyle w:val="Prrafodelista"/>
              <w:ind w:left="0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Presenta  apoyo, pero es para pensar, contiene imágenes.</w:t>
            </w:r>
          </w:p>
        </w:tc>
        <w:tc>
          <w:tcPr>
            <w:tcW w:w="1633" w:type="dxa"/>
          </w:tcPr>
          <w:p w:rsidR="002924C9" w:rsidRPr="004F701A" w:rsidRDefault="00FA3F65" w:rsidP="000B58C3">
            <w:pPr>
              <w:pStyle w:val="Prrafodelista"/>
              <w:ind w:left="0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Les enseñara los números y también el alfabeto</w:t>
            </w:r>
          </w:p>
        </w:tc>
      </w:tr>
    </w:tbl>
    <w:p w:rsidR="00FC53E9" w:rsidRPr="00FC53E9" w:rsidRDefault="00FC53E9" w:rsidP="000B58C3">
      <w:pPr>
        <w:pStyle w:val="Prrafodelista"/>
        <w:rPr>
          <w:rFonts w:ascii="Century Gothic" w:hAnsi="Century Gothic"/>
          <w:b/>
          <w:sz w:val="24"/>
        </w:rPr>
      </w:pPr>
    </w:p>
    <w:sectPr w:rsidR="00FC53E9" w:rsidRPr="00FC53E9" w:rsidSect="00DE088C">
      <w:pgSz w:w="12242" w:h="15842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1F7295"/>
    <w:multiLevelType w:val="hybridMultilevel"/>
    <w:tmpl w:val="5D38B5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4A096C"/>
    <w:rsid w:val="000B58C3"/>
    <w:rsid w:val="002924C9"/>
    <w:rsid w:val="004845E9"/>
    <w:rsid w:val="004A096C"/>
    <w:rsid w:val="004F701A"/>
    <w:rsid w:val="00DE088C"/>
    <w:rsid w:val="00FA3F65"/>
    <w:rsid w:val="00FC5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5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4A096C"/>
  </w:style>
  <w:style w:type="paragraph" w:styleId="Prrafodelista">
    <w:name w:val="List Paragraph"/>
    <w:basedOn w:val="Normal"/>
    <w:uiPriority w:val="34"/>
    <w:qFormat/>
    <w:rsid w:val="004A096C"/>
    <w:pPr>
      <w:ind w:left="720"/>
      <w:contextualSpacing/>
    </w:pPr>
  </w:style>
  <w:style w:type="table" w:styleId="Tablaconcuadrcula">
    <w:name w:val="Table Grid"/>
    <w:basedOn w:val="Tablanormal"/>
    <w:uiPriority w:val="59"/>
    <w:rsid w:val="002924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4F701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3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F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unes.apple.com/es/app/id512901414?mt=8&amp;affId=194226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150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</cp:revision>
  <dcterms:created xsi:type="dcterms:W3CDTF">2013-04-09T17:10:00Z</dcterms:created>
  <dcterms:modified xsi:type="dcterms:W3CDTF">2013-04-09T17:52:00Z</dcterms:modified>
</cp:coreProperties>
</file>