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91" w:rsidRDefault="00E76E91" w:rsidP="00D9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Equipo 2:</w:t>
      </w:r>
      <w:bookmarkStart w:id="0" w:name="_GoBack"/>
      <w:bookmarkEnd w:id="0"/>
    </w:p>
    <w:p w:rsidR="00E76E91" w:rsidRDefault="00E76E91" w:rsidP="00D9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Karen Arely Becerril Rodríguez</w:t>
      </w:r>
    </w:p>
    <w:p w:rsidR="00E76E91" w:rsidRDefault="00E76E91" w:rsidP="00D9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Roxana Aracely López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Dena</w:t>
      </w:r>
      <w:proofErr w:type="spellEnd"/>
    </w:p>
    <w:p w:rsidR="00E76E91" w:rsidRDefault="00E76E91" w:rsidP="00D9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Fabiola Jaqueline Sixto González</w:t>
      </w:r>
    </w:p>
    <w:p w:rsidR="00D93DC1" w:rsidRPr="00D93DC1" w:rsidRDefault="00E76E91" w:rsidP="00D9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Valeria Jazmín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Lopez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Gil</w:t>
      </w:r>
      <w:r w:rsidR="00D93DC1" w:rsidRPr="00D93DC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3498"/>
        <w:gridCol w:w="3790"/>
      </w:tblGrid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b/>
                <w:bCs/>
                <w:color w:val="3D85C6"/>
                <w:sz w:val="29"/>
                <w:szCs w:val="29"/>
                <w:u w:val="single"/>
                <w:lang w:eastAsia="es-MX"/>
              </w:rPr>
              <w:t>Fierro y Rosas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93DC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u w:val="single"/>
                <w:lang w:eastAsia="es-MX"/>
              </w:rPr>
              <w:t>Eizner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D93DC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u w:val="single"/>
                <w:lang w:eastAsia="es-MX"/>
              </w:rPr>
              <w:t>Bertley</w:t>
            </w:r>
            <w:proofErr w:type="spellEnd"/>
          </w:p>
        </w:tc>
      </w:tr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Dimensión institucional: 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lang w:eastAsia="es-MX"/>
              </w:rPr>
              <w:t>La socialización del maestro con los alumnos, su comportamiento y comunicación dentro del salón de clases.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intencional: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ocupa de las metas o propósitos que se formulan para las escuelas o las aulas.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institucional y política:</w:t>
            </w:r>
          </w:p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Incluye los trabajos etnográficos que interpretan los procesos pedagógicos que intervienen en las configuraciones de la cultura escolar.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Dimensión didáctica: 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lang w:eastAsia="es-MX"/>
              </w:rPr>
              <w:t>El maestro facilitará el acceso a los conocimientos por parte de los alumnos para que así se apropien del mismo y lo recreen.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estructural: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analiza cómo influye la organización de la jornada escolar y bloques en que se dividen los temas en  los estudiantes.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social de la cultura escolar: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Interpretación de modo que las escuelas se establecen nexos con grupos económicos, cultural o históricamente diferenciados.</w:t>
            </w:r>
          </w:p>
        </w:tc>
      </w:tr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Dimensión social: 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lang w:eastAsia="es-MX"/>
              </w:rPr>
              <w:t>El docente conoce la diversidad de condiciones familiares y de vida de cada uno de los alumnos y la forma en que lo percibe éste mismo.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curricular: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centra en la calidad de los contenidos del currículo, en los objetivos y las actividades que desarrollan los estudiantes.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de la cultura escolar: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que intervienen en la organización social de los planteles educativos</w:t>
            </w:r>
          </w:p>
        </w:tc>
      </w:tr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Dimensión </w:t>
            </w:r>
            <w:proofErr w:type="spellStart"/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>valoral</w:t>
            </w:r>
            <w:proofErr w:type="spellEnd"/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: 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lang w:eastAsia="es-MX"/>
              </w:rPr>
              <w:t>Dirigida hacia el logro de determinados fines educativos, contienen siempre uno de referencia axiológica, conjunto de valores.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pedagógica: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ocupa de la importancia de la intervención del profesor dentro de la enseñanza y valora sus diferentes estilos de trabajo.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Dimensión personal: 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lang w:eastAsia="es-MX"/>
              </w:rPr>
              <w:t>Que el maestro reconozca como se enlaza su vida profesional con su vida personal, que recuerde el motivo que lo llevó a ser docente.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Dimensión evaluativa:</w:t>
            </w:r>
          </w:p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refiere a las maneras en que las prácticas de la evaluación, especialmente a los exámenes, influyen en los estudiantes.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  <w:tr w:rsidR="00D93DC1" w:rsidRPr="00D93DC1" w:rsidTr="00D93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u w:val="single"/>
                <w:lang w:eastAsia="es-MX"/>
              </w:rPr>
              <w:lastRenderedPageBreak/>
              <w:t xml:space="preserve">Dimensión interpersonal: </w:t>
            </w:r>
            <w:r w:rsidRPr="00D93DC1">
              <w:rPr>
                <w:rFonts w:ascii="Arial" w:eastAsia="Times New Roman" w:hAnsi="Arial" w:cs="Arial"/>
                <w:color w:val="3D85C6"/>
                <w:sz w:val="24"/>
                <w:szCs w:val="24"/>
                <w:lang w:eastAsia="es-MX"/>
              </w:rPr>
              <w:t>Es el esfuerzo diario de cada maestro. Las relaciones entre maestros, alumnos, directivos, madres y padres de familia; la relaciones interpersonales son indispensables pues dan como resultado un ambiente estable de trabajo.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3DC1" w:rsidRPr="00D93DC1" w:rsidRDefault="00D93DC1" w:rsidP="00D93D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DC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</w:tr>
    </w:tbl>
    <w:p w:rsidR="00757A84" w:rsidRDefault="00757A84"/>
    <w:sectPr w:rsidR="00757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C1"/>
    <w:rsid w:val="00757A84"/>
    <w:rsid w:val="00D93DC1"/>
    <w:rsid w:val="00E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2013-11-12T04:35:00Z</dcterms:created>
  <dcterms:modified xsi:type="dcterms:W3CDTF">2013-11-12T04:45:00Z</dcterms:modified>
</cp:coreProperties>
</file>