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3C5C" w:rsidRDefault="00A13C5C"/>
    <w:tbl>
      <w:tblPr>
        <w:tblStyle w:val="a"/>
        <w:tblW w:w="9030" w:type="dxa"/>
        <w:tblInd w:w="-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30"/>
      </w:tblGrid>
      <w:tr w:rsidR="00DA3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60B" w:rsidRPr="00D325EF" w:rsidRDefault="00A13C5C" w:rsidP="00D325EF">
            <w:pPr>
              <w:rPr>
                <w:b/>
                <w:sz w:val="52"/>
              </w:rPr>
            </w:pPr>
            <w:r w:rsidRPr="00B0435E">
              <w:rPr>
                <w:b/>
                <w:noProof/>
                <w:sz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-635</wp:posOffset>
                  </wp:positionV>
                  <wp:extent cx="1445260" cy="1252855"/>
                  <wp:effectExtent l="0" t="0" r="0" b="0"/>
                  <wp:wrapTight wrapText="bothSides">
                    <wp:wrapPolygon edited="0">
                      <wp:start x="4555" y="985"/>
                      <wp:lineTo x="4555" y="14123"/>
                      <wp:lineTo x="5409" y="17407"/>
                      <wp:lineTo x="5979" y="17735"/>
                      <wp:lineTo x="9680" y="19049"/>
                      <wp:lineTo x="10250" y="19706"/>
                      <wp:lineTo x="11673" y="19706"/>
                      <wp:lineTo x="12243" y="19049"/>
                      <wp:lineTo x="15944" y="17407"/>
                      <wp:lineTo x="17367" y="13794"/>
                      <wp:lineTo x="17083" y="985"/>
                      <wp:lineTo x="4555" y="985"/>
                    </wp:wrapPolygon>
                  </wp:wrapTight>
                  <wp:docPr id="3" name="Imagen 12" descr="Escuela Normal de Educación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ela Normal de Educación Preesc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125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5EF">
              <w:rPr>
                <w:b/>
                <w:sz w:val="52"/>
              </w:rPr>
              <w:t xml:space="preserve">ESCUELA NORMAL DE        </w:t>
            </w:r>
            <w:r w:rsidR="00D325EF">
              <w:rPr>
                <w:b/>
                <w:sz w:val="52"/>
              </w:rPr>
              <w:t>EDUCACIÓN PREESCOLAR</w:t>
            </w:r>
            <w:bookmarkStart w:id="0" w:name="_GoBack"/>
            <w:bookmarkEnd w:id="0"/>
          </w:p>
          <w:p w:rsidR="00DA360B" w:rsidRDefault="00DA360B">
            <w:pPr>
              <w:jc w:val="center"/>
            </w:pPr>
          </w:p>
          <w:p w:rsidR="00DA360B" w:rsidRDefault="00D325EF">
            <w:pPr>
              <w:jc w:val="center"/>
            </w:pPr>
            <w:r>
              <w:rPr>
                <w:b/>
                <w:sz w:val="40"/>
              </w:rPr>
              <w:t xml:space="preserve">Curso: La tecnología informática aplicada a los centros escolares. </w:t>
            </w:r>
          </w:p>
          <w:p w:rsidR="00DA360B" w:rsidRDefault="00D325EF">
            <w:pPr>
              <w:jc w:val="center"/>
            </w:pPr>
            <w:r>
              <w:rPr>
                <w:sz w:val="40"/>
              </w:rPr>
              <w:t>Docente: Pablo Rolando de León Dávila</w:t>
            </w:r>
          </w:p>
          <w:p w:rsidR="00DA360B" w:rsidRDefault="00DA360B">
            <w:pPr>
              <w:jc w:val="center"/>
            </w:pPr>
          </w:p>
          <w:p w:rsidR="00DA360B" w:rsidRDefault="00D325EF">
            <w:pPr>
              <w:jc w:val="center"/>
            </w:pPr>
            <w:r>
              <w:rPr>
                <w:b/>
                <w:sz w:val="36"/>
              </w:rPr>
              <w:t xml:space="preserve">Propuesta didáctica </w:t>
            </w:r>
          </w:p>
          <w:p w:rsidR="00DA360B" w:rsidRDefault="00DA360B">
            <w:pPr>
              <w:jc w:val="center"/>
            </w:pPr>
          </w:p>
          <w:p w:rsidR="00DA360B" w:rsidRDefault="00D325EF">
            <w:r>
              <w:rPr>
                <w:sz w:val="36"/>
              </w:rPr>
              <w:t>Integrantes:</w:t>
            </w:r>
          </w:p>
          <w:p w:rsidR="00DA360B" w:rsidRDefault="00DA360B"/>
          <w:p w:rsidR="00A13C5C" w:rsidRPr="00A13C5C" w:rsidRDefault="00A13C5C" w:rsidP="00A13C5C">
            <w:pPr>
              <w:pStyle w:val="Prrafodelista"/>
              <w:numPr>
                <w:ilvl w:val="0"/>
                <w:numId w:val="8"/>
              </w:numPr>
              <w:rPr>
                <w:sz w:val="40"/>
              </w:rPr>
            </w:pPr>
            <w:r w:rsidRPr="00A13C5C">
              <w:rPr>
                <w:sz w:val="40"/>
              </w:rPr>
              <w:t>Brenda Margarita Sánchez Juárez</w:t>
            </w:r>
          </w:p>
          <w:p w:rsidR="00DA360B" w:rsidRPr="00A13C5C" w:rsidRDefault="00D325EF" w:rsidP="00A13C5C">
            <w:pPr>
              <w:pStyle w:val="Prrafodelista"/>
              <w:numPr>
                <w:ilvl w:val="0"/>
                <w:numId w:val="8"/>
              </w:numPr>
              <w:rPr>
                <w:sz w:val="40"/>
              </w:rPr>
            </w:pPr>
            <w:r w:rsidRPr="00A13C5C">
              <w:rPr>
                <w:sz w:val="40"/>
              </w:rPr>
              <w:t>Diana Cecilia Izaguirre Juárez</w:t>
            </w:r>
          </w:p>
          <w:p w:rsidR="00DA360B" w:rsidRPr="00A13C5C" w:rsidRDefault="00D325EF" w:rsidP="00A13C5C">
            <w:pPr>
              <w:pStyle w:val="Prrafodelista"/>
              <w:numPr>
                <w:ilvl w:val="0"/>
                <w:numId w:val="8"/>
              </w:numPr>
              <w:rPr>
                <w:sz w:val="40"/>
              </w:rPr>
            </w:pPr>
            <w:r w:rsidRPr="00A13C5C">
              <w:rPr>
                <w:sz w:val="40"/>
              </w:rPr>
              <w:t xml:space="preserve">Larissa Stephanie </w:t>
            </w:r>
            <w:r w:rsidR="00A13C5C" w:rsidRPr="00A13C5C">
              <w:rPr>
                <w:sz w:val="40"/>
              </w:rPr>
              <w:t>Martínez</w:t>
            </w:r>
            <w:r w:rsidRPr="00A13C5C">
              <w:rPr>
                <w:sz w:val="40"/>
              </w:rPr>
              <w:t xml:space="preserve"> </w:t>
            </w:r>
            <w:r w:rsidR="00A13C5C" w:rsidRPr="00A13C5C">
              <w:rPr>
                <w:sz w:val="40"/>
              </w:rPr>
              <w:t>Mejía</w:t>
            </w:r>
          </w:p>
          <w:p w:rsidR="00DA360B" w:rsidRDefault="00DA360B">
            <w:pPr>
              <w:ind w:hanging="359"/>
            </w:pPr>
          </w:p>
          <w:p w:rsidR="00DA360B" w:rsidRDefault="00DA360B">
            <w:pPr>
              <w:ind w:hanging="359"/>
            </w:pPr>
          </w:p>
          <w:p w:rsidR="00DA360B" w:rsidRDefault="00DA360B">
            <w:pPr>
              <w:ind w:hanging="359"/>
            </w:pPr>
          </w:p>
          <w:p w:rsidR="00DA360B" w:rsidRDefault="00DA360B">
            <w:pPr>
              <w:ind w:hanging="359"/>
            </w:pPr>
          </w:p>
          <w:p w:rsidR="00A13C5C" w:rsidRDefault="00A13C5C">
            <w:pPr>
              <w:ind w:hanging="359"/>
            </w:pPr>
          </w:p>
          <w:p w:rsidR="00A13C5C" w:rsidRDefault="00A13C5C">
            <w:pPr>
              <w:ind w:hanging="359"/>
            </w:pPr>
          </w:p>
          <w:p w:rsidR="00A13C5C" w:rsidRDefault="00A13C5C">
            <w:pPr>
              <w:ind w:hanging="359"/>
            </w:pPr>
          </w:p>
          <w:p w:rsidR="00DA360B" w:rsidRDefault="00DA360B">
            <w:pPr>
              <w:ind w:hanging="359"/>
            </w:pPr>
          </w:p>
          <w:p w:rsidR="00DA360B" w:rsidRDefault="00DA360B">
            <w:pPr>
              <w:ind w:hanging="359"/>
            </w:pPr>
          </w:p>
          <w:p w:rsidR="00DA360B" w:rsidRDefault="00D325EF">
            <w:pPr>
              <w:jc w:val="center"/>
            </w:pPr>
            <w:r>
              <w:rPr>
                <w:sz w:val="36"/>
              </w:rPr>
              <w:t>1° “A”</w:t>
            </w:r>
          </w:p>
          <w:p w:rsidR="00DA360B" w:rsidRDefault="00D325EF">
            <w:pPr>
              <w:jc w:val="center"/>
            </w:pPr>
            <w:r>
              <w:rPr>
                <w:sz w:val="36"/>
              </w:rPr>
              <w:t>Saltillo, Coahuila de Zaragoza a….  de ... de 2014</w:t>
            </w:r>
          </w:p>
          <w:p w:rsidR="00DA360B" w:rsidRDefault="00DA360B"/>
          <w:p w:rsidR="00A13C5C" w:rsidRDefault="00A13C5C">
            <w:pPr>
              <w:ind w:left="360"/>
            </w:pPr>
          </w:p>
          <w:p w:rsidR="00DA360B" w:rsidRDefault="00DA360B" w:rsidP="00A13C5C">
            <w:pPr>
              <w:jc w:val="both"/>
            </w:pPr>
            <w:bookmarkStart w:id="1" w:name="h.1lkc14pknino" w:colFirst="0" w:colLast="0"/>
            <w:bookmarkEnd w:id="1"/>
          </w:p>
          <w:p w:rsidR="00A13C5C" w:rsidRDefault="00A13C5C" w:rsidP="00A13C5C">
            <w:pPr>
              <w:jc w:val="both"/>
            </w:pPr>
          </w:p>
          <w:p w:rsidR="00A13C5C" w:rsidRDefault="00A13C5C" w:rsidP="00A13C5C">
            <w:pPr>
              <w:jc w:val="both"/>
            </w:pPr>
          </w:p>
          <w:p w:rsidR="00A13C5C" w:rsidRDefault="00A13C5C" w:rsidP="00A13C5C">
            <w:pPr>
              <w:jc w:val="both"/>
            </w:pPr>
          </w:p>
          <w:p w:rsidR="00A13C5C" w:rsidRDefault="00A13C5C" w:rsidP="00A13C5C">
            <w:pPr>
              <w:jc w:val="both"/>
            </w:pPr>
          </w:p>
        </w:tc>
      </w:tr>
      <w:tr w:rsidR="00DA3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60B" w:rsidRDefault="00D325EF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INTRODUCCIÓN </w:t>
            </w:r>
          </w:p>
          <w:p w:rsidR="00DA360B" w:rsidRDefault="00DA360B">
            <w:pPr>
              <w:jc w:val="center"/>
            </w:pPr>
          </w:p>
          <w:p w:rsidR="00DA360B" w:rsidRDefault="00D325EF">
            <w:r>
              <w:rPr>
                <w:rFonts w:ascii="Verdana" w:eastAsia="Verdana" w:hAnsi="Verdana" w:cs="Verdana"/>
                <w:b/>
              </w:rPr>
              <w:t xml:space="preserve">Integrantes de equipo : </w:t>
            </w:r>
          </w:p>
          <w:p w:rsidR="00DA360B" w:rsidRDefault="00D325EF">
            <w:pPr>
              <w:numPr>
                <w:ilvl w:val="0"/>
                <w:numId w:val="4"/>
              </w:numPr>
              <w:ind w:hanging="359"/>
              <w:contextualSpacing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Brenda Margarita Sánchez Juárez</w:t>
            </w:r>
          </w:p>
          <w:p w:rsidR="00DA360B" w:rsidRDefault="00D325EF">
            <w:pPr>
              <w:numPr>
                <w:ilvl w:val="0"/>
                <w:numId w:val="4"/>
              </w:numPr>
              <w:ind w:hanging="359"/>
              <w:contextualSpacing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Larissa </w:t>
            </w:r>
            <w:r w:rsidR="00A13C5C">
              <w:rPr>
                <w:rFonts w:ascii="Verdana" w:eastAsia="Verdana" w:hAnsi="Verdana" w:cs="Verdana"/>
              </w:rPr>
              <w:t>Martínez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A13C5C">
              <w:rPr>
                <w:rFonts w:ascii="Verdana" w:eastAsia="Verdana" w:hAnsi="Verdana" w:cs="Verdana"/>
              </w:rPr>
              <w:t>Mejía</w:t>
            </w:r>
          </w:p>
          <w:p w:rsidR="00DA360B" w:rsidRDefault="00D325EF">
            <w:pPr>
              <w:numPr>
                <w:ilvl w:val="0"/>
                <w:numId w:val="4"/>
              </w:numPr>
              <w:ind w:hanging="359"/>
              <w:contextualSpacing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Diana Cecilia Izaguirre Juárez.</w:t>
            </w:r>
          </w:p>
          <w:p w:rsidR="00DA360B" w:rsidRDefault="00DA360B" w:rsidP="00A13C5C">
            <w:pPr>
              <w:ind w:left="720"/>
              <w:contextualSpacing/>
              <w:rPr>
                <w:rFonts w:ascii="Verdana" w:eastAsia="Verdana" w:hAnsi="Verdana" w:cs="Verdana"/>
              </w:rPr>
            </w:pPr>
          </w:p>
          <w:p w:rsidR="00DA360B" w:rsidRDefault="00D325EF">
            <w:r>
              <w:rPr>
                <w:rFonts w:ascii="Verdana" w:eastAsia="Verdana" w:hAnsi="Verdana" w:cs="Verdana"/>
                <w:b/>
              </w:rPr>
              <w:t xml:space="preserve">Fecha de práctica o visita previa: </w:t>
            </w:r>
            <w:r>
              <w:rPr>
                <w:rFonts w:ascii="Verdana" w:eastAsia="Verdana" w:hAnsi="Verdana" w:cs="Verdana"/>
              </w:rPr>
              <w:t>6 y 7 de junio</w:t>
            </w:r>
          </w:p>
          <w:p w:rsidR="00DA360B" w:rsidRDefault="00D325EF">
            <w:r>
              <w:rPr>
                <w:rFonts w:ascii="Verdana" w:eastAsia="Verdana" w:hAnsi="Verdana" w:cs="Verdana"/>
                <w:b/>
              </w:rPr>
              <w:t xml:space="preserve">Grupos en que se trabajará: </w:t>
            </w:r>
            <w:r>
              <w:rPr>
                <w:rFonts w:ascii="Verdana" w:eastAsia="Verdana" w:hAnsi="Verdana" w:cs="Verdana"/>
              </w:rPr>
              <w:t xml:space="preserve"> 3B , 3C , 3A</w:t>
            </w:r>
          </w:p>
          <w:p w:rsidR="00DA360B" w:rsidRDefault="00D325EF">
            <w:r>
              <w:rPr>
                <w:rFonts w:ascii="Verdana" w:eastAsia="Verdana" w:hAnsi="Verdana" w:cs="Verdana"/>
                <w:b/>
              </w:rPr>
              <w:t xml:space="preserve">Materias y maestros involucrados: </w:t>
            </w:r>
            <w:r>
              <w:rPr>
                <w:rFonts w:ascii="Verdana" w:eastAsia="Verdana" w:hAnsi="Verdana" w:cs="Verdana"/>
              </w:rPr>
              <w:t>Profesor de TIC , Forma espacio y medida.</w:t>
            </w:r>
          </w:p>
          <w:p w:rsidR="00DA360B" w:rsidRDefault="00D325EF">
            <w:r>
              <w:rPr>
                <w:rFonts w:ascii="Verdana" w:eastAsia="Verdana" w:hAnsi="Verdana" w:cs="Verdana"/>
                <w:b/>
              </w:rPr>
              <w:t xml:space="preserve">Aspectos a considerar en el marco del trabajo: </w:t>
            </w:r>
            <w:r>
              <w:rPr>
                <w:rFonts w:ascii="Verdana" w:eastAsia="Verdana" w:hAnsi="Verdana" w:cs="Verdana"/>
              </w:rPr>
              <w:t xml:space="preserve">(que se desprenden de los programas de TIC en centros escolares, espacio forma y medida u otros). </w:t>
            </w:r>
          </w:p>
          <w:p w:rsidR="00DA360B" w:rsidRDefault="00D325EF">
            <w:r>
              <w:rPr>
                <w:rFonts w:ascii="Verdana" w:eastAsia="Verdana" w:hAnsi="Verdana" w:cs="Verdana"/>
              </w:rPr>
              <w:t>Se encuentran las competencias, aprendizajes esperados  de los programas.</w:t>
            </w:r>
          </w:p>
          <w:p w:rsidR="00DA360B" w:rsidRDefault="00DA360B"/>
          <w:p w:rsidR="00DA360B" w:rsidRDefault="00DA360B"/>
          <w:p w:rsidR="00DA360B" w:rsidRDefault="00D325EF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INFORMACIÓN DE LA ESCUELA DE PRÁCT</w:t>
            </w:r>
            <w:r>
              <w:rPr>
                <w:rFonts w:ascii="Verdana" w:eastAsia="Verdana" w:hAnsi="Verdana" w:cs="Verdana"/>
                <w:b/>
              </w:rPr>
              <w:t xml:space="preserve">ICA </w:t>
            </w:r>
          </w:p>
          <w:tbl>
            <w:tblPr>
              <w:tblStyle w:val="a0"/>
              <w:tblW w:w="882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30"/>
              <w:gridCol w:w="8190"/>
            </w:tblGrid>
            <w:tr w:rsidR="00DA36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>
                  <w:pPr>
                    <w:jc w:val="both"/>
                  </w:pPr>
                </w:p>
              </w:tc>
              <w:tc>
                <w:tcPr>
                  <w:tcW w:w="81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325EF">
                  <w:r>
                    <w:rPr>
                      <w:rFonts w:ascii="Verdana" w:eastAsia="Verdana" w:hAnsi="Verdana" w:cs="Verdana"/>
                    </w:rPr>
                    <w:t xml:space="preserve">Jardín de Niños </w:t>
                  </w:r>
                  <w:r>
                    <w:rPr>
                      <w:rFonts w:ascii="Verdana" w:eastAsia="Verdana" w:hAnsi="Verdana" w:cs="Verdana"/>
                      <w:b/>
                      <w:i/>
                    </w:rPr>
                    <w:t>“Ejercito Mexicano” T.M.</w:t>
                  </w:r>
                </w:p>
                <w:p w:rsidR="00DA360B" w:rsidRDefault="00DA360B"/>
                <w:p w:rsidR="00DA360B" w:rsidRDefault="00D325EF">
                  <w:r>
                    <w:rPr>
                      <w:rFonts w:ascii="Verdana" w:eastAsia="Verdana" w:hAnsi="Verdana" w:cs="Verdana"/>
                      <w:b/>
                    </w:rPr>
                    <w:t>Ubicación:</w:t>
                  </w:r>
                  <w:r w:rsidR="00A13C5C">
                    <w:rPr>
                      <w:rFonts w:ascii="Verdana" w:eastAsia="Verdana" w:hAnsi="Verdana" w:cs="Verdana"/>
                    </w:rPr>
                    <w:t xml:space="preserve"> Fresno y Fco. Naranjo Col .E</w:t>
                  </w:r>
                  <w:r>
                    <w:rPr>
                      <w:rFonts w:ascii="Verdana" w:eastAsia="Verdana" w:hAnsi="Verdana" w:cs="Verdana"/>
                    </w:rPr>
                    <w:t>l Bosque</w:t>
                  </w:r>
                </w:p>
                <w:p w:rsidR="00DA360B" w:rsidRDefault="00D325EF">
                  <w:r>
                    <w:rPr>
                      <w:rFonts w:ascii="Verdana" w:eastAsia="Verdana" w:hAnsi="Verdana" w:cs="Verdana"/>
                      <w:b/>
                    </w:rPr>
                    <w:t>Zona escolar :</w:t>
                  </w:r>
                  <w:r>
                    <w:rPr>
                      <w:rFonts w:ascii="Verdana" w:eastAsia="Verdana" w:hAnsi="Verdana" w:cs="Verdana"/>
                    </w:rPr>
                    <w:t>103</w:t>
                  </w:r>
                </w:p>
                <w:p w:rsidR="00DA360B" w:rsidRDefault="00D325EF">
                  <w:r>
                    <w:rPr>
                      <w:rFonts w:ascii="Verdana" w:eastAsia="Verdana" w:hAnsi="Verdana" w:cs="Verdana"/>
                      <w:b/>
                    </w:rPr>
                    <w:t>Sostenimiento:</w:t>
                  </w:r>
                  <w:r>
                    <w:rPr>
                      <w:rFonts w:ascii="Verdana" w:eastAsia="Verdana" w:hAnsi="Verdana" w:cs="Verdana"/>
                    </w:rPr>
                    <w:t xml:space="preserve"> Estatal</w:t>
                  </w:r>
                </w:p>
                <w:p w:rsidR="00DA360B" w:rsidRDefault="00D325EF">
                  <w:r>
                    <w:rPr>
                      <w:rFonts w:ascii="Verdana" w:eastAsia="Verdana" w:hAnsi="Verdana" w:cs="Verdana"/>
                      <w:b/>
                    </w:rPr>
                    <w:t xml:space="preserve">Contexto: </w:t>
                  </w:r>
                  <w:r>
                    <w:rPr>
                      <w:rFonts w:ascii="Verdana" w:eastAsia="Verdana" w:hAnsi="Verdana" w:cs="Verdana"/>
                    </w:rPr>
                    <w:t>Urbano Marginado</w:t>
                  </w:r>
                </w:p>
                <w:p w:rsidR="00DA360B" w:rsidRDefault="00DA360B"/>
                <w:p w:rsidR="00DA360B" w:rsidRDefault="00A13C5C">
                  <w:r>
                    <w:rPr>
                      <w:noProof/>
                    </w:rPr>
                    <w:drawing>
                      <wp:inline distT="0" distB="0" distL="0" distR="0">
                        <wp:extent cx="6455864" cy="2736618"/>
                        <wp:effectExtent l="0" t="0" r="2540" b="6985"/>
                        <wp:docPr id="2" name="Imagen 2" descr="E:\jn ejercito mexican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jn ejercito mexican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4081" cy="2740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360B" w:rsidRDefault="00A13C5C"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5705475" cy="3933825"/>
                        <wp:effectExtent l="0" t="0" r="9525" b="9525"/>
                        <wp:docPr id="1" name="Imagen 1" descr="E:\jardin e.m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jardin e.m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5475" cy="393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360B" w:rsidRDefault="00DA360B"/>
          <w:tbl>
            <w:tblPr>
              <w:tblStyle w:val="a1"/>
              <w:tblW w:w="862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16"/>
              <w:gridCol w:w="8004"/>
            </w:tblGrid>
            <w:tr w:rsidR="00DA36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>
                  <w:pPr>
                    <w:jc w:val="both"/>
                  </w:pPr>
                </w:p>
              </w:tc>
              <w:tc>
                <w:tcPr>
                  <w:tcW w:w="800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325EF">
                  <w:r>
                    <w:rPr>
                      <w:rFonts w:ascii="Verdana" w:eastAsia="Verdana" w:hAnsi="Verdana" w:cs="Verdana"/>
                      <w:b/>
                    </w:rPr>
                    <w:t xml:space="preserve">Hacer una lista de la infraestructura tecnológica con que cuenta la escuela que incluya todos los recursos disponibles. </w:t>
                  </w:r>
                </w:p>
                <w:p w:rsidR="00DA360B" w:rsidRDefault="00D325EF">
                  <w:pPr>
                    <w:numPr>
                      <w:ilvl w:val="0"/>
                      <w:numId w:val="5"/>
                    </w:numPr>
                    <w:ind w:hanging="359"/>
                    <w:contextualSpacing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Internet</w:t>
                  </w:r>
                </w:p>
                <w:p w:rsidR="00DA360B" w:rsidRDefault="00A13C5C">
                  <w:pPr>
                    <w:numPr>
                      <w:ilvl w:val="0"/>
                      <w:numId w:val="5"/>
                    </w:numPr>
                    <w:ind w:hanging="359"/>
                    <w:contextualSpacing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Cañón</w:t>
                  </w:r>
                </w:p>
                <w:p w:rsidR="00DA360B" w:rsidRDefault="00D325EF">
                  <w:pPr>
                    <w:numPr>
                      <w:ilvl w:val="0"/>
                      <w:numId w:val="5"/>
                    </w:numPr>
                    <w:ind w:hanging="359"/>
                    <w:contextualSpacing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Televisión</w:t>
                  </w:r>
                </w:p>
                <w:p w:rsidR="00DA360B" w:rsidRDefault="00D325EF">
                  <w:pPr>
                    <w:numPr>
                      <w:ilvl w:val="0"/>
                      <w:numId w:val="5"/>
                    </w:numPr>
                    <w:ind w:hanging="359"/>
                    <w:contextualSpacing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Computadora</w:t>
                  </w:r>
                </w:p>
                <w:p w:rsidR="00DA360B" w:rsidRDefault="00D325EF">
                  <w:pPr>
                    <w:numPr>
                      <w:ilvl w:val="0"/>
                      <w:numId w:val="5"/>
                    </w:numPr>
                    <w:ind w:hanging="359"/>
                    <w:contextualSpacing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 xml:space="preserve">Micrófono </w:t>
                  </w:r>
                </w:p>
              </w:tc>
            </w:tr>
          </w:tbl>
          <w:p w:rsidR="00DA360B" w:rsidRDefault="00DA360B"/>
          <w:tbl>
            <w:tblPr>
              <w:tblStyle w:val="a2"/>
              <w:tblW w:w="842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01"/>
              <w:gridCol w:w="7819"/>
            </w:tblGrid>
            <w:tr w:rsidR="00DA36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>
                  <w:pPr>
                    <w:jc w:val="both"/>
                  </w:pPr>
                </w:p>
              </w:tc>
              <w:tc>
                <w:tcPr>
                  <w:tcW w:w="781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325EF">
                  <w:r>
                    <w:rPr>
                      <w:rFonts w:ascii="Verdana" w:eastAsia="Verdana" w:hAnsi="Verdana" w:cs="Verdana"/>
                      <w:b/>
                    </w:rPr>
                    <w:t>Dispositivos que podrían llevar los alumnos del equipo para usar:</w:t>
                  </w:r>
                </w:p>
                <w:p w:rsidR="00DA360B" w:rsidRDefault="00D325EF">
                  <w:pPr>
                    <w:numPr>
                      <w:ilvl w:val="0"/>
                      <w:numId w:val="7"/>
                    </w:numPr>
                    <w:ind w:hanging="359"/>
                    <w:contextualSpacing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Laptop</w:t>
                  </w:r>
                </w:p>
                <w:p w:rsidR="00DA360B" w:rsidRDefault="00D325EF">
                  <w:pPr>
                    <w:numPr>
                      <w:ilvl w:val="0"/>
                      <w:numId w:val="7"/>
                    </w:numPr>
                    <w:ind w:hanging="359"/>
                    <w:contextualSpacing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Celulares</w:t>
                  </w:r>
                </w:p>
                <w:p w:rsidR="00DA360B" w:rsidRDefault="00D325EF">
                  <w:pPr>
                    <w:numPr>
                      <w:ilvl w:val="0"/>
                      <w:numId w:val="7"/>
                    </w:numPr>
                    <w:ind w:hanging="359"/>
                    <w:contextualSpacing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Bocinas</w:t>
                  </w:r>
                </w:p>
                <w:p w:rsidR="00DA360B" w:rsidRDefault="00DA360B"/>
              </w:tc>
            </w:tr>
          </w:tbl>
          <w:p w:rsidR="00DA360B" w:rsidRDefault="00DA360B"/>
          <w:p w:rsidR="00DA360B" w:rsidRDefault="00DA360B"/>
          <w:p w:rsidR="00DA360B" w:rsidRDefault="00D325EF">
            <w:r>
              <w:rPr>
                <w:rFonts w:ascii="Verdana" w:eastAsia="Verdana" w:hAnsi="Verdana" w:cs="Verdana"/>
                <w:b/>
              </w:rPr>
              <w:t xml:space="preserve">ACTIVIDAD A REALIZAR </w:t>
            </w:r>
          </w:p>
          <w:p w:rsidR="00DA360B" w:rsidRDefault="00DA360B"/>
          <w:tbl>
            <w:tblPr>
              <w:tblStyle w:val="a3"/>
              <w:tblW w:w="377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50"/>
              <w:gridCol w:w="3125"/>
            </w:tblGrid>
            <w:tr w:rsidR="00DA36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>
                  <w:pPr>
                    <w:jc w:val="both"/>
                  </w:pPr>
                </w:p>
              </w:tc>
              <w:tc>
                <w:tcPr>
                  <w:tcW w:w="312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/>
              </w:tc>
            </w:tr>
          </w:tbl>
          <w:p w:rsidR="00DA360B" w:rsidRDefault="00DA360B"/>
          <w:tbl>
            <w:tblPr>
              <w:tblStyle w:val="a4"/>
              <w:tblW w:w="191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50"/>
              <w:gridCol w:w="1265"/>
            </w:tblGrid>
            <w:tr w:rsidR="00DA36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>
                  <w:pPr>
                    <w:jc w:val="both"/>
                  </w:pPr>
                </w:p>
              </w:tc>
              <w:tc>
                <w:tcPr>
                  <w:tcW w:w="12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325EF">
                  <w:r>
                    <w:rPr>
                      <w:rFonts w:ascii="Verdana" w:eastAsia="Verdana" w:hAnsi="Verdana" w:cs="Verdana"/>
                      <w:b/>
                    </w:rPr>
                    <w:t xml:space="preserve">Objetivo </w:t>
                  </w:r>
                </w:p>
              </w:tc>
            </w:tr>
          </w:tbl>
          <w:p w:rsidR="00DA360B" w:rsidRDefault="00DA360B"/>
          <w:tbl>
            <w:tblPr>
              <w:tblStyle w:val="a5"/>
              <w:tblW w:w="734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50"/>
              <w:gridCol w:w="6695"/>
            </w:tblGrid>
            <w:tr w:rsidR="00DA36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>
                  <w:pPr>
                    <w:jc w:val="both"/>
                  </w:pPr>
                </w:p>
              </w:tc>
              <w:tc>
                <w:tcPr>
                  <w:tcW w:w="66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325EF">
                  <w:r>
                    <w:rPr>
                      <w:rFonts w:ascii="Verdana" w:eastAsia="Verdana" w:hAnsi="Verdana" w:cs="Verdana"/>
                      <w:b/>
                    </w:rPr>
                    <w:t xml:space="preserve">Especificación de la(s) herramienta(s) digital(es) a usar. </w:t>
                  </w:r>
                </w:p>
                <w:p w:rsidR="00DA360B" w:rsidRDefault="00D325EF">
                  <w:r>
                    <w:rPr>
                      <w:b/>
                      <w:sz w:val="24"/>
                    </w:rPr>
                    <w:t>Nombre:</w:t>
                  </w:r>
                  <w:r>
                    <w:rPr>
                      <w:sz w:val="24"/>
                    </w:rPr>
                    <w:t xml:space="preserve"> Encontrando las figuras</w:t>
                  </w:r>
                </w:p>
                <w:p w:rsidR="00DA360B" w:rsidRDefault="00DA360B"/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>Campo formativo:</w:t>
                  </w:r>
                  <w:r>
                    <w:rPr>
                      <w:sz w:val="24"/>
                    </w:rPr>
                    <w:t xml:space="preserve"> Pensamiento Matemático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>Aspecto:</w:t>
                  </w:r>
                  <w:r>
                    <w:rPr>
                      <w:sz w:val="24"/>
                    </w:rPr>
                    <w:t xml:space="preserve"> Forma, espacio y medida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>Competencia:</w:t>
                  </w:r>
                  <w:r>
                    <w:rPr>
                      <w:sz w:val="24"/>
                    </w:rPr>
                    <w:t xml:space="preserve"> Construye objetos y figuras geométricas tomando en cuenta sus características.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 xml:space="preserve">Aprendizajes  esperados: </w:t>
                  </w:r>
                </w:p>
                <w:p w:rsidR="00DA360B" w:rsidRDefault="00D325EF">
                  <w:pPr>
                    <w:numPr>
                      <w:ilvl w:val="0"/>
                      <w:numId w:val="1"/>
                    </w:numPr>
                    <w:ind w:hanging="359"/>
                    <w:contextualSpacing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Hace referencia a diversas formas qu</w:t>
                  </w:r>
                  <w:r>
                    <w:rPr>
                      <w:sz w:val="24"/>
                    </w:rPr>
                    <w:t xml:space="preserve">e observa en su entorno y dice en qué otros objetos se ven esas mismas formas. </w:t>
                  </w:r>
                </w:p>
                <w:p w:rsidR="00DA360B" w:rsidRDefault="00D325EF">
                  <w:pPr>
                    <w:numPr>
                      <w:ilvl w:val="0"/>
                      <w:numId w:val="1"/>
                    </w:numPr>
                    <w:ind w:hanging="359"/>
                    <w:contextualSpacing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Observa, nombra, compara objetos y figura geométricas; describe sus atributos con sus propio lenguaje y adopta paulatinamente un lenguaje convencional (caras planas y curvas, lados rectos y curvos, lados cortos y largos); nombra las figuras.</w:t>
                  </w:r>
                </w:p>
                <w:p w:rsidR="00DA360B" w:rsidRDefault="00D325EF">
                  <w:pPr>
                    <w:numPr>
                      <w:ilvl w:val="0"/>
                      <w:numId w:val="1"/>
                    </w:numPr>
                    <w:ind w:hanging="359"/>
                    <w:contextualSpacing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Describe semej</w:t>
                  </w:r>
                  <w:r>
                    <w:rPr>
                      <w:sz w:val="24"/>
                    </w:rPr>
                    <w:t>anzas y diferencias que observa al comparar objetos de su entorno, así como figuras geométricas entre sí.</w:t>
                  </w:r>
                </w:p>
                <w:p w:rsidR="00DA360B" w:rsidRDefault="00D325EF">
                  <w:pPr>
                    <w:numPr>
                      <w:ilvl w:val="0"/>
                      <w:numId w:val="1"/>
                    </w:numPr>
                    <w:ind w:hanging="359"/>
                    <w:contextualSpacing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Reconoce, dibuja y modela formas geométricas (planas y con volumen) en diversa posiciones.</w:t>
                  </w:r>
                </w:p>
                <w:p w:rsidR="00DA360B" w:rsidRDefault="00D325EF">
                  <w:pPr>
                    <w:numPr>
                      <w:ilvl w:val="0"/>
                      <w:numId w:val="1"/>
                    </w:numPr>
                    <w:ind w:hanging="359"/>
                    <w:contextualSpacing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Usa y combina formas geométricas para formar otras.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>Desarr</w:t>
                  </w:r>
                  <w:r>
                    <w:rPr>
                      <w:b/>
                      <w:sz w:val="24"/>
                    </w:rPr>
                    <w:t>ollo de la secuencia:</w:t>
                  </w: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>Inicio:</w:t>
                  </w:r>
                </w:p>
                <w:p w:rsidR="00DA360B" w:rsidRDefault="00D325EF">
                  <w:pPr>
                    <w:jc w:val="both"/>
                  </w:pPr>
                  <w:r>
                    <w:rPr>
                      <w:sz w:val="24"/>
                    </w:rPr>
                    <w:t xml:space="preserve">Primeramente el niño tendrá que identificar las figuras geométricas que hay en su entorno, (salón de clases) como: </w:t>
                  </w:r>
                  <w:r w:rsidR="00A13C5C">
                    <w:rPr>
                      <w:sz w:val="24"/>
                    </w:rPr>
                    <w:t>cuadrados,</w:t>
                  </w:r>
                  <w:r>
                    <w:rPr>
                      <w:sz w:val="24"/>
                    </w:rPr>
                    <w:t xml:space="preserve"> rombos, rectángulos, triángulos círculos etc.,  todas las figuras que él pueda identificar. Para in</w:t>
                  </w:r>
                  <w:r>
                    <w:rPr>
                      <w:sz w:val="24"/>
                    </w:rPr>
                    <w:t xml:space="preserve">troducir al niño en las figuras geométricas se le pondrá un video de una canción donde se va narrando las características de cada </w:t>
                  </w:r>
                  <w:r>
                    <w:rPr>
                      <w:sz w:val="24"/>
                    </w:rPr>
                    <w:lastRenderedPageBreak/>
                    <w:t>una de las figuras geométricas básicas.</w:t>
                  </w:r>
                </w:p>
                <w:p w:rsidR="00DA360B" w:rsidRDefault="00D325EF">
                  <w:pPr>
                    <w:jc w:val="both"/>
                  </w:pPr>
                  <w:r>
                    <w:rPr>
                      <w:sz w:val="24"/>
                    </w:rPr>
                    <w:t>Después se tendrá una caja con distintas figuras y ellos los deben clasificar de acuer</w:t>
                  </w:r>
                  <w:r>
                    <w:rPr>
                      <w:sz w:val="24"/>
                    </w:rPr>
                    <w:t>do a su forma o tamaño y se les realizará cuestionamientos donde ellos expliquen por qué su clasificación y porque creen que tienen semejanzas.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>Desarrollo:</w:t>
                  </w:r>
                </w:p>
                <w:p w:rsidR="00DA360B" w:rsidRDefault="00D325EF">
                  <w:pPr>
                    <w:jc w:val="both"/>
                  </w:pPr>
                  <w:r>
                    <w:rPr>
                      <w:sz w:val="24"/>
                    </w:rPr>
                    <w:t>El alumno tendrá que modelar con plastilina los cuadriláteros según la clasificación que realizó, d</w:t>
                  </w:r>
                  <w:r>
                    <w:rPr>
                      <w:sz w:val="24"/>
                    </w:rPr>
                    <w:t xml:space="preserve">espués compara las diversas clasificaciones que hicieron sus compañeros para al final por cuestionamientos la educadora les pedirá que busquen alguna semejanza en todas las clasificaciones que hicieron con respecto a los </w:t>
                  </w:r>
                  <w:r w:rsidR="00A13C5C">
                    <w:rPr>
                      <w:sz w:val="24"/>
                    </w:rPr>
                    <w:t>cuadriláteros.</w:t>
                  </w:r>
                </w:p>
                <w:p w:rsidR="00DA360B" w:rsidRDefault="00D325EF">
                  <w:pPr>
                    <w:jc w:val="both"/>
                  </w:pPr>
                  <w:r>
                    <w:rPr>
                      <w:sz w:val="24"/>
                    </w:rPr>
                    <w:t>Después se les pedi</w:t>
                  </w:r>
                  <w:r>
                    <w:rPr>
                      <w:sz w:val="24"/>
                    </w:rPr>
                    <w:t xml:space="preserve">rá que con un conjunto de figuras geométricas  (donde ya no habrá ninguna clasificación) los junten para formar una sola figura y así poder concluir que todos tienen una </w:t>
                  </w:r>
                  <w:r w:rsidR="00A13C5C">
                    <w:rPr>
                      <w:sz w:val="24"/>
                    </w:rPr>
                    <w:t>semejanza</w:t>
                  </w:r>
                  <w:r w:rsidR="00A13C5C">
                    <w:rPr>
                      <w:color w:val="FF0000"/>
                      <w:sz w:val="24"/>
                    </w:rPr>
                    <w:t>.</w:t>
                  </w:r>
                  <w:r w:rsidR="00A13C5C">
                    <w:rPr>
                      <w:sz w:val="24"/>
                    </w:rPr>
                    <w:t xml:space="preserve"> Para</w:t>
                  </w:r>
                  <w:r>
                    <w:rPr>
                      <w:sz w:val="24"/>
                    </w:rPr>
                    <w:t xml:space="preserve"> reforzar la actividad se puede aplicar un juego donde los niños identif</w:t>
                  </w:r>
                  <w:r>
                    <w:rPr>
                      <w:sz w:val="24"/>
                    </w:rPr>
                    <w:t>iquen las figuras geométricas.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>Cierre:</w:t>
                  </w:r>
                </w:p>
                <w:p w:rsidR="00DA360B" w:rsidRDefault="00A13C5C">
                  <w:pPr>
                    <w:jc w:val="both"/>
                  </w:pPr>
                  <w:r>
                    <w:rPr>
                      <w:sz w:val="24"/>
                    </w:rPr>
                    <w:t>Se les proporcionara</w:t>
                  </w:r>
                  <w:r w:rsidR="00D325EF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 cada</w:t>
                  </w:r>
                  <w:r w:rsidR="00D325EF">
                    <w:rPr>
                      <w:sz w:val="24"/>
                    </w:rPr>
                    <w:t xml:space="preserve"> uno delos niños un imprimible de Rompecabezas sobre las figuras geométricas.</w:t>
                  </w:r>
                </w:p>
                <w:p w:rsidR="00DA360B" w:rsidRDefault="00D325EF">
                  <w:pPr>
                    <w:jc w:val="both"/>
                  </w:pPr>
                  <w:r>
                    <w:rPr>
                      <w:sz w:val="24"/>
                    </w:rPr>
                    <w:t>Para finalizar se les hará diversas cuestiones (por ejemplo preguntarles cuál fue la semejanza que se encontraba en las figuras) y con sus respuestas formarán una lluvia de ideas con el propósito de que todos aporten respuestas y formen en grupo un concept</w:t>
                  </w:r>
                  <w:r>
                    <w:rPr>
                      <w:sz w:val="24"/>
                    </w:rPr>
                    <w:t>o sobre las figuras geométricas.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>Recursos didácticos: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numPr>
                      <w:ilvl w:val="0"/>
                      <w:numId w:val="3"/>
                    </w:numPr>
                    <w:ind w:hanging="359"/>
                    <w:contextualSpacing/>
                    <w:jc w:val="both"/>
                  </w:pPr>
                  <w:r>
                    <w:rPr>
                      <w:sz w:val="24"/>
                    </w:rPr>
                    <w:t xml:space="preserve">Figuras </w:t>
                  </w:r>
                  <w:r w:rsidR="00A13C5C">
                    <w:rPr>
                      <w:sz w:val="24"/>
                    </w:rPr>
                    <w:t>geométricas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DA360B" w:rsidRDefault="00D325EF">
                  <w:pPr>
                    <w:numPr>
                      <w:ilvl w:val="0"/>
                      <w:numId w:val="3"/>
                    </w:numPr>
                    <w:ind w:hanging="359"/>
                    <w:contextualSpacing/>
                    <w:jc w:val="both"/>
                  </w:pPr>
                  <w:r>
                    <w:rPr>
                      <w:sz w:val="24"/>
                    </w:rPr>
                    <w:t xml:space="preserve">Plastilina </w:t>
                  </w:r>
                </w:p>
                <w:p w:rsidR="00DA360B" w:rsidRDefault="00D325EF">
                  <w:pPr>
                    <w:numPr>
                      <w:ilvl w:val="0"/>
                      <w:numId w:val="3"/>
                    </w:numPr>
                    <w:ind w:hanging="359"/>
                    <w:contextualSpacing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Imprimibles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>Tiempo :</w:t>
                  </w:r>
                  <w:r>
                    <w:rPr>
                      <w:sz w:val="24"/>
                    </w:rPr>
                    <w:t xml:space="preserve"> 20 minutos 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 xml:space="preserve">Organización: </w:t>
                  </w:r>
                  <w:r>
                    <w:rPr>
                      <w:sz w:val="24"/>
                    </w:rPr>
                    <w:t>individual.</w:t>
                  </w:r>
                </w:p>
                <w:p w:rsidR="00DA360B" w:rsidRDefault="00DA360B">
                  <w:pPr>
                    <w:jc w:val="both"/>
                  </w:pPr>
                </w:p>
                <w:p w:rsidR="00DA360B" w:rsidRDefault="00D325EF">
                  <w:pPr>
                    <w:jc w:val="both"/>
                  </w:pPr>
                  <w:r>
                    <w:rPr>
                      <w:b/>
                      <w:sz w:val="24"/>
                    </w:rPr>
                    <w:t>Evaluación:</w:t>
                  </w:r>
                </w:p>
                <w:p w:rsidR="00DA360B" w:rsidRDefault="00D325EF">
                  <w:pPr>
                    <w:jc w:val="both"/>
                  </w:pPr>
                  <w:r>
                    <w:rPr>
                      <w:sz w:val="24"/>
                    </w:rPr>
                    <w:lastRenderedPageBreak/>
                    <w:t>Se realizará una actividad donde los niños deberán recortar las figuras de una hoja y las pegaran en el pizarrón dentro de la figura correspondiente, consecutivamente escribirán en otra hoja cuantas figuras de un cuadrado lograron reunir, cuantas de un rec</w:t>
                  </w:r>
                  <w:r>
                    <w:rPr>
                      <w:sz w:val="24"/>
                    </w:rPr>
                    <w:t>tángulo, cuántas de un rombo y así consecutivamente; esto con el propósito de verificar si el niño ya reconoce por completo los cuadriláteros y también reconoce sus nombres.</w:t>
                  </w:r>
                </w:p>
                <w:p w:rsidR="00DA360B" w:rsidRDefault="00D325EF">
                  <w:pPr>
                    <w:jc w:val="both"/>
                  </w:pPr>
                  <w:r>
                    <w:rPr>
                      <w:sz w:val="24"/>
                    </w:rPr>
                    <w:t xml:space="preserve">Se analizará si los niños reconocen las figuras ya que cada niño pasara al </w:t>
                  </w:r>
                  <w:r w:rsidR="00A13C5C">
                    <w:rPr>
                      <w:sz w:val="24"/>
                    </w:rPr>
                    <w:t>pizarrón</w:t>
                  </w:r>
                  <w:r>
                    <w:rPr>
                      <w:sz w:val="24"/>
                    </w:rPr>
                    <w:t xml:space="preserve"> a pegar sus figuras dentro de la figura correspondiente y deberá anotar en su hoja el nombre de la figura y el número de figuras que hay.</w:t>
                  </w:r>
                </w:p>
                <w:p w:rsidR="00DA360B" w:rsidRDefault="00D325EF">
                  <w:pPr>
                    <w:jc w:val="both"/>
                  </w:pPr>
                  <w:r>
                    <w:rPr>
                      <w:sz w:val="24"/>
                    </w:rPr>
                    <w:t>Preguntas:</w:t>
                  </w:r>
                </w:p>
                <w:p w:rsidR="00DA360B" w:rsidRDefault="00D325EF">
                  <w:pPr>
                    <w:numPr>
                      <w:ilvl w:val="0"/>
                      <w:numId w:val="2"/>
                    </w:numPr>
                    <w:ind w:hanging="359"/>
                    <w:contextualSpacing/>
                    <w:jc w:val="both"/>
                  </w:pPr>
                  <w:r>
                    <w:rPr>
                      <w:sz w:val="24"/>
                    </w:rPr>
                    <w:t xml:space="preserve">¿Que </w:t>
                  </w:r>
                  <w:r w:rsidR="00A13C5C">
                    <w:rPr>
                      <w:sz w:val="24"/>
                    </w:rPr>
                    <w:t>características</w:t>
                  </w:r>
                  <w:r>
                    <w:rPr>
                      <w:sz w:val="24"/>
                    </w:rPr>
                    <w:t xml:space="preserve"> encuentras en las figuras?</w:t>
                  </w:r>
                </w:p>
                <w:p w:rsidR="00DA360B" w:rsidRDefault="00D325EF">
                  <w:pPr>
                    <w:numPr>
                      <w:ilvl w:val="0"/>
                      <w:numId w:val="2"/>
                    </w:numPr>
                    <w:ind w:hanging="359"/>
                    <w:contextualSpacing/>
                    <w:jc w:val="both"/>
                  </w:pPr>
                  <w:r>
                    <w:rPr>
                      <w:sz w:val="24"/>
                    </w:rPr>
                    <w:t>¿</w:t>
                  </w:r>
                  <w:r w:rsidR="00A13C5C">
                    <w:rPr>
                      <w:sz w:val="24"/>
                    </w:rPr>
                    <w:t>Qué</w:t>
                  </w:r>
                  <w:r>
                    <w:rPr>
                      <w:sz w:val="24"/>
                    </w:rPr>
                    <w:t xml:space="preserve"> semejanzas hay en las figuras mostradas?</w:t>
                  </w:r>
                </w:p>
                <w:p w:rsidR="00DA360B" w:rsidRDefault="00D325EF">
                  <w:pPr>
                    <w:numPr>
                      <w:ilvl w:val="0"/>
                      <w:numId w:val="2"/>
                    </w:numPr>
                    <w:ind w:hanging="359"/>
                    <w:contextualSpacing/>
                    <w:jc w:val="both"/>
                  </w:pPr>
                  <w:r>
                    <w:rPr>
                      <w:sz w:val="24"/>
                    </w:rPr>
                    <w:t>¿</w:t>
                  </w:r>
                  <w:r w:rsidR="00A13C5C">
                    <w:rPr>
                      <w:sz w:val="24"/>
                    </w:rPr>
                    <w:t>Cuáles</w:t>
                  </w:r>
                  <w:r>
                    <w:rPr>
                      <w:sz w:val="24"/>
                    </w:rPr>
                    <w:t xml:space="preserve"> son</w:t>
                  </w:r>
                  <w:r>
                    <w:rPr>
                      <w:sz w:val="24"/>
                    </w:rPr>
                    <w:t xml:space="preserve"> los nombres de las figuras?</w:t>
                  </w:r>
                </w:p>
                <w:p w:rsidR="00DA360B" w:rsidRDefault="00D325EF">
                  <w:pPr>
                    <w:numPr>
                      <w:ilvl w:val="0"/>
                      <w:numId w:val="2"/>
                    </w:numPr>
                    <w:ind w:hanging="359"/>
                    <w:contextualSpacing/>
                    <w:jc w:val="both"/>
                  </w:pPr>
                  <w:r>
                    <w:rPr>
                      <w:sz w:val="24"/>
                    </w:rPr>
                    <w:t>¿En que son diferentes las figuras?</w:t>
                  </w:r>
                </w:p>
                <w:p w:rsidR="00DA360B" w:rsidRDefault="00D325EF">
                  <w:pPr>
                    <w:numPr>
                      <w:ilvl w:val="0"/>
                      <w:numId w:val="2"/>
                    </w:numPr>
                    <w:ind w:hanging="359"/>
                    <w:contextualSpacing/>
                    <w:jc w:val="both"/>
                  </w:pPr>
                  <w:r>
                    <w:rPr>
                      <w:sz w:val="24"/>
                    </w:rPr>
                    <w:t>¿Todas tienen las mismas características?</w:t>
                  </w:r>
                </w:p>
              </w:tc>
            </w:tr>
          </w:tbl>
          <w:p w:rsidR="00DA360B" w:rsidRDefault="00DA360B"/>
          <w:p w:rsidR="00DA360B" w:rsidRDefault="00D325EF">
            <w:r>
              <w:rPr>
                <w:rFonts w:ascii="Verdana" w:eastAsia="Verdana" w:hAnsi="Verdana" w:cs="Verdana"/>
                <w:b/>
              </w:rPr>
              <w:t xml:space="preserve">POSIBILIDAD DE ADAPTAR LA ACTIVIDAD A DIFERENTES MODELOS DE EQUIPAMIENTO </w:t>
            </w:r>
          </w:p>
          <w:tbl>
            <w:tblPr>
              <w:tblStyle w:val="a6"/>
              <w:tblW w:w="662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50"/>
              <w:gridCol w:w="5975"/>
            </w:tblGrid>
            <w:tr w:rsidR="00DA36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>
                  <w:pPr>
                    <w:jc w:val="both"/>
                  </w:pPr>
                </w:p>
              </w:tc>
              <w:tc>
                <w:tcPr>
                  <w:tcW w:w="59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325EF">
                  <w:r>
                    <w:rPr>
                      <w:rFonts w:ascii="Verdana" w:eastAsia="Verdana" w:hAnsi="Verdana" w:cs="Verdana"/>
                    </w:rPr>
                    <w:t>Cómo se usaría en cada modelo de equipamiento:</w:t>
                  </w:r>
                </w:p>
                <w:p w:rsidR="00DA360B" w:rsidRDefault="00DA360B"/>
                <w:p w:rsidR="00DA360B" w:rsidRDefault="00D325EF">
                  <w:r>
                    <w:rPr>
                      <w:rFonts w:ascii="Verdana" w:eastAsia="Verdana" w:hAnsi="Verdana" w:cs="Verdana"/>
                    </w:rPr>
                    <w:t xml:space="preserve">Respecto al modelo de equipamiento en una laptop y lo proyectaremos mediante el </w:t>
                  </w:r>
                  <w:r w:rsidR="00A13C5C">
                    <w:rPr>
                      <w:rFonts w:ascii="Verdana" w:eastAsia="Verdana" w:hAnsi="Verdana" w:cs="Verdana"/>
                    </w:rPr>
                    <w:t>cañón</w:t>
                  </w:r>
                  <w:r>
                    <w:rPr>
                      <w:rFonts w:ascii="Verdana" w:eastAsia="Verdana" w:hAnsi="Verdana" w:cs="Verdana"/>
                    </w:rPr>
                    <w:t xml:space="preserve"> utilizando las bocinas e internet  el video es una pequeña canción en la que se muestra cada figura geométrica, la cual la va narrando un títere</w:t>
                  </w:r>
                </w:p>
                <w:p w:rsidR="00DA360B" w:rsidRDefault="00D325EF">
                  <w:r>
                    <w:rPr>
                      <w:rFonts w:ascii="Verdana" w:eastAsia="Verdana" w:hAnsi="Verdana" w:cs="Verdana"/>
                    </w:rPr>
                    <w:t>El uso del equipo se comp</w:t>
                  </w:r>
                  <w:r>
                    <w:rPr>
                      <w:rFonts w:ascii="Verdana" w:eastAsia="Verdana" w:hAnsi="Verdana" w:cs="Verdana"/>
                    </w:rPr>
                    <w:t>artirá, lo usaremos de acuerdo al horario que se solicite y se turnara el equipo.</w:t>
                  </w:r>
                </w:p>
                <w:p w:rsidR="00DA360B" w:rsidRDefault="00DA360B"/>
              </w:tc>
            </w:tr>
          </w:tbl>
          <w:p w:rsidR="00DA360B" w:rsidRDefault="00DA360B"/>
          <w:tbl>
            <w:tblPr>
              <w:tblStyle w:val="a7"/>
              <w:tblW w:w="742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06"/>
              <w:gridCol w:w="6814"/>
            </w:tblGrid>
            <w:tr w:rsidR="00DA36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>
                  <w:pPr>
                    <w:jc w:val="both"/>
                  </w:pPr>
                </w:p>
              </w:tc>
              <w:tc>
                <w:tcPr>
                  <w:tcW w:w="681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/>
              </w:tc>
            </w:tr>
          </w:tbl>
          <w:p w:rsidR="00DA360B" w:rsidRDefault="00D325EF">
            <w:r>
              <w:rPr>
                <w:rFonts w:ascii="Verdana" w:eastAsia="Verdana" w:hAnsi="Verdana" w:cs="Verdana"/>
                <w:b/>
              </w:rPr>
              <w:t xml:space="preserve">CREACIÓN DE INSTRUMENTO DE EVALUACIÓN DEL APRENDIZAJE DEL ALUMNO. </w:t>
            </w:r>
          </w:p>
          <w:tbl>
            <w:tblPr>
              <w:tblStyle w:val="a8"/>
              <w:tblW w:w="722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16"/>
              <w:gridCol w:w="6704"/>
            </w:tblGrid>
            <w:tr w:rsidR="00DA36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1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>
                  <w:pPr>
                    <w:jc w:val="both"/>
                  </w:pPr>
                </w:p>
              </w:tc>
              <w:tc>
                <w:tcPr>
                  <w:tcW w:w="670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360B" w:rsidRDefault="00DA360B"/>
                <w:p w:rsidR="00DA360B" w:rsidRDefault="00D325EF">
                  <w:r>
                    <w:rPr>
                      <w:rFonts w:ascii="Verdana" w:eastAsia="Verdana" w:hAnsi="Verdana" w:cs="Verdana"/>
                    </w:rPr>
                    <w:t xml:space="preserve">Para evaluar la actividad se puede adecuar donde el niño </w:t>
                  </w:r>
                  <w:r>
                    <w:rPr>
                      <w:rFonts w:ascii="Verdana" w:eastAsia="Verdana" w:hAnsi="Verdana" w:cs="Verdana"/>
                    </w:rPr>
                    <w:lastRenderedPageBreak/>
                    <w:t>identifique las figuras geométricas y les presentaremos un juego por internet donde permite identificar cada figura, las cuales aumentan su grado de complejidad según niveles, te pide ubicarlas de ma</w:t>
                  </w:r>
                  <w:r>
                    <w:rPr>
                      <w:rFonts w:ascii="Verdana" w:eastAsia="Verdana" w:hAnsi="Verdana" w:cs="Verdana"/>
                    </w:rPr>
                    <w:t xml:space="preserve">nera </w:t>
                  </w:r>
                  <w:r w:rsidR="00A13C5C">
                    <w:rPr>
                      <w:rFonts w:ascii="Verdana" w:eastAsia="Verdana" w:hAnsi="Verdana" w:cs="Verdana"/>
                    </w:rPr>
                    <w:t xml:space="preserve">individual. </w:t>
                  </w:r>
                  <w:r>
                    <w:rPr>
                      <w:rFonts w:ascii="Verdana" w:eastAsia="Verdana" w:hAnsi="Verdana" w:cs="Verdana"/>
                    </w:rPr>
                    <w:t xml:space="preserve">Esto ayudará a que los niños reflexionen de los aprendizajes </w:t>
                  </w:r>
                  <w:r w:rsidR="00A13C5C">
                    <w:rPr>
                      <w:rFonts w:ascii="Verdana" w:eastAsia="Verdana" w:hAnsi="Verdana" w:cs="Verdana"/>
                    </w:rPr>
                    <w:t>esperados. Lo</w:t>
                  </w:r>
                  <w:r>
                    <w:rPr>
                      <w:rFonts w:ascii="Verdana" w:eastAsia="Verdana" w:hAnsi="Verdana" w:cs="Verdana"/>
                    </w:rPr>
                    <w:t xml:space="preserve"> proyectamos en el pizarrón blanco mediante el </w:t>
                  </w:r>
                  <w:r w:rsidR="00A13C5C">
                    <w:rPr>
                      <w:rFonts w:ascii="Verdana" w:eastAsia="Verdana" w:hAnsi="Verdana" w:cs="Verdana"/>
                    </w:rPr>
                    <w:t>cañón</w:t>
                  </w:r>
                  <w:r>
                    <w:rPr>
                      <w:rFonts w:ascii="Verdana" w:eastAsia="Verdana" w:hAnsi="Verdana" w:cs="Verdana"/>
                    </w:rPr>
                    <w:t>.</w:t>
                  </w:r>
                </w:p>
                <w:p w:rsidR="00DA360B" w:rsidRDefault="00DA360B"/>
                <w:p w:rsidR="00DA360B" w:rsidRDefault="00DA360B"/>
                <w:p w:rsidR="00DA360B" w:rsidRDefault="00DA360B"/>
              </w:tc>
            </w:tr>
          </w:tbl>
          <w:p w:rsidR="00DA360B" w:rsidRDefault="00DA360B">
            <w:pPr>
              <w:jc w:val="both"/>
            </w:pPr>
          </w:p>
        </w:tc>
      </w:tr>
    </w:tbl>
    <w:p w:rsidR="00DA360B" w:rsidRDefault="00DA360B"/>
    <w:sectPr w:rsidR="00DA360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9BA"/>
    <w:multiLevelType w:val="multilevel"/>
    <w:tmpl w:val="46E093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2DE6FF6"/>
    <w:multiLevelType w:val="multilevel"/>
    <w:tmpl w:val="067AAF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B1561C0"/>
    <w:multiLevelType w:val="multilevel"/>
    <w:tmpl w:val="833879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31007FC"/>
    <w:multiLevelType w:val="multilevel"/>
    <w:tmpl w:val="1F240402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4">
    <w:nsid w:val="600452E7"/>
    <w:multiLevelType w:val="multilevel"/>
    <w:tmpl w:val="4CF0E3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0385BA4"/>
    <w:multiLevelType w:val="multilevel"/>
    <w:tmpl w:val="C50858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148248B"/>
    <w:multiLevelType w:val="multilevel"/>
    <w:tmpl w:val="39C474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FF40633"/>
    <w:multiLevelType w:val="hybridMultilevel"/>
    <w:tmpl w:val="06D80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A360B"/>
    <w:rsid w:val="00A13C5C"/>
    <w:rsid w:val="00D325EF"/>
    <w:rsid w:val="00D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13C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13C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8A75-94B6-4A9F-9DAF-69830FF7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TICS SECUENCIA DIDACTICA.docx</vt:lpstr>
    </vt:vector>
  </TitlesOfParts>
  <Company> 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TICS SECUENCIA DIDACTICA.docx</dc:title>
  <cp:lastModifiedBy>CCPA</cp:lastModifiedBy>
  <cp:revision>2</cp:revision>
  <dcterms:created xsi:type="dcterms:W3CDTF">2014-05-09T15:50:00Z</dcterms:created>
  <dcterms:modified xsi:type="dcterms:W3CDTF">2014-05-09T15:56:00Z</dcterms:modified>
</cp:coreProperties>
</file>