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60"/>
          <w:rtl w:val="0"/>
        </w:rPr>
        <w:t xml:space="preserve">  Escuela Normal de Educacion Preescolar</w:t>
      </w:r>
      <w:r w:rsidRPr="00000000" w:rsidR="00000000" w:rsidDel="00000000">
        <w:rPr>
          <w:rFonts w:cs="Times New Roman" w:hAnsi="Times New Roman" w:eastAsia="Times New Roman" w:ascii="Times New Roman"/>
          <w:b w:val="1"/>
          <w:sz w:val="48"/>
          <w:rtl w:val="0"/>
        </w:rPr>
        <w:t xml:space="preserve"> </w:t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-276224</wp:posOffset>
            </wp:positionH>
            <wp:positionV relativeFrom="paragraph">
              <wp:posOffset>0</wp:posOffset>
            </wp:positionV>
            <wp:extent cy="1381125" cx="1857375"/>
            <wp:effectExtent t="0" b="0" r="0" l="0"/>
            <wp:wrapSquare distR="114300" distT="114300" distB="114300" wrapText="bothSides" distL="114300"/>
            <wp:docPr id="7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381125" cx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left"/>
        <w:rPr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36"/>
          <w:rtl w:val="0"/>
        </w:rPr>
        <w:t xml:space="preserve">                Patricia Gabriela López Ramos #12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36"/>
          <w:rtl w:val="0"/>
        </w:rPr>
        <w:t xml:space="preserve">Sugey Berenice Oviedo Rosales #17</w:t>
      </w:r>
    </w:p>
    <w:p w:rsidP="00000000" w:rsidRPr="00000000" w:rsidR="00000000" w:rsidDel="00000000" w:rsidRDefault="00000000">
      <w:pPr>
        <w:contextualSpacing w:val="0"/>
        <w:jc w:val="center"/>
        <w:rPr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36"/>
          <w:rtl w:val="0"/>
        </w:rPr>
        <w:t xml:space="preserve">Cecilia Yolotzin Sánchez Flores # 22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36"/>
          <w:rtl w:val="0"/>
        </w:rPr>
        <w:t xml:space="preserve">Fecha de visita : 29-Abril-14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36"/>
          <w:rtl w:val="0"/>
        </w:rPr>
        <w:t xml:space="preserve">Segundo grado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1"/>
        <w:bidiVisual w:val="0"/>
        <w:tblW w:w="9120.0" w:type="dxa"/>
        <w:jc w:val="left"/>
        <w:tblInd w:w="-89.0" w:type="dxa"/>
        <w:tblLayout w:type="fixed"/>
        <w:tblLook w:val="0600"/>
      </w:tblPr>
      <w:tblGrid>
        <w:gridCol w:w="9120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INTRODUCCIÓN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Las integrantes de este equipo somos Patricia Gabriela Lopez Ramos, Cecilia Yolotzin Flores Sánchez y Sugey Berenice Oviedo Rosales. Nuestra fecha de práctica fue el 19 y 20 de marzo de 2014 en el jardín de niños Constituyentes de 1917. 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Nosotros observamos a los tres grupos de 2, la más materias que íbamos a observar fue el campo de pensamiento matemático, es aspecto de forma, espacio y medida, y el maestro que iba a ir a observarnos era el profe salvador.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En este documento mencionaremos alguna de las infraestructuras con las que cuenta el jardín y alguno de los dispositivos que podemos llevar para la realización de nuestra práctica.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 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Dirección: Luis Gutiérrez y Manuel Doblado #550</w:t>
            </w:r>
            <w:r w:rsidRPr="00000000" w:rsidR="00000000" w:rsidDel="00000000">
              <w:drawing>
                <wp:inline distR="114300" distT="114300" distB="114300" distL="114300">
                  <wp:extent cy="2687297" cx="5338763"/>
                  <wp:effectExtent t="0" b="0" r="0" l="0"/>
                  <wp:docPr id="8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2687297" cx="5338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 </w:t>
            </w:r>
            <w:r w:rsidRPr="00000000" w:rsidR="00000000" w:rsidDel="00000000">
              <w:drawing>
                <wp:inline distR="114300" distT="114300" distB="114300" distL="114300">
                  <wp:extent cy="2548377" cx="5329238"/>
                  <wp:effectExtent t="0" b="0" r="0" l="0"/>
                  <wp:docPr id="5" name="image07.jpg" descr="hmh.jpg"/>
                  <a:graphic>
                    <a:graphicData uri="http://schemas.openxmlformats.org/drawingml/2006/picture">
                      <pic:pic>
                        <pic:nvPicPr>
                          <pic:cNvPr id="0" name="image07.jpg" descr="hmh.jpg"/>
                          <pic:cNvPicPr preferRelativeResize="0"/>
                        </pic:nvPicPr>
                        <pic:blipFill>
                          <a:blip r:embed="rId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2548377" cx="5329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2"/>
              <w:bidiVisual w:val="0"/>
              <w:tblW w:w="8835.0" w:type="dxa"/>
              <w:jc w:val="left"/>
              <w:tblLayout w:type="fixed"/>
              <w:tblLook w:val="0600"/>
            </w:tblPr>
            <w:tblGrid>
              <w:gridCol w:w="223"/>
              <w:gridCol w:w="8612"/>
            </w:tblGrid>
            <w:tr>
              <w:trPr>
                <w:trHeight w:val="1080" w:hRule="atLeast"/>
              </w:trP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3"/>
              <w:bidiVisual w:val="0"/>
              <w:tblW w:w="8635.0" w:type="dxa"/>
              <w:jc w:val="left"/>
              <w:tblLayout w:type="fixed"/>
              <w:tblLook w:val="0600"/>
            </w:tblPr>
            <w:tblGrid>
              <w:gridCol w:w="218"/>
              <w:gridCol w:w="8417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drawing>
                      <wp:inline distR="114300" distT="114300" distB="114300" distL="114300">
                        <wp:extent cy="104775" cx="104775"/>
                        <wp:effectExtent t="0" b="0" r="0" l="0"/>
                        <wp:docPr id="9" name="image01.gif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1.gif"/>
                                <pic:cNvPicPr preferRelativeResize="0"/>
                              </pic:nvPicPr>
                              <pic:blipFill>
                                <a:blip r:embed="rId8"/>
                                <a:srcRect t="0" b="0" r="0" l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ext cy="104775" cx="1047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Lista de la infraestructura tecnológica con que cuenta la escuela incluye todos los recursos disponibles. 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Es el conjunto de </w:t>
                  </w:r>
                  <w:hyperlink r:id="rId9">
                    <w:r w:rsidRPr="00000000" w:rsidR="00000000" w:rsidDel="00000000">
                      <w:rPr>
                        <w:rFonts w:cs="Verdana" w:hAnsi="Verdana" w:eastAsia="Verdana" w:ascii="Verdana"/>
                        <w:b w:val="1"/>
                        <w:highlight w:val="white"/>
                        <w:u w:val="single"/>
                        <w:rtl w:val="0"/>
                      </w:rPr>
                      <w:t xml:space="preserve">hardware</w:t>
                    </w:r>
                  </w:hyperlink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 y </w:t>
                  </w:r>
                  <w:hyperlink r:id="rId10">
                    <w:r w:rsidRPr="00000000" w:rsidR="00000000" w:rsidDel="00000000">
                      <w:rPr>
                        <w:rFonts w:cs="Verdana" w:hAnsi="Verdana" w:eastAsia="Verdana" w:ascii="Verdana"/>
                        <w:b w:val="1"/>
                        <w:highlight w:val="white"/>
                        <w:u w:val="single"/>
                        <w:rtl w:val="0"/>
                      </w:rPr>
                      <w:t xml:space="preserve">software</w:t>
                    </w:r>
                  </w:hyperlink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 sobre el que se asientan los diferentes servicios que el jardín necesita tener en funcionamiento para poder llevar a cabo toda su actividad, tanto docente como de investigación o de gestión interna.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Consta de elementos tan diversos como :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Pantallas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Grabadoras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Computadoras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Impresora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Teléfonos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DVD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Bocinas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highlight w:val="white"/>
                      <w:rtl w:val="0"/>
                    </w:rPr>
                    <w:t xml:space="preserve">* etc.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El jardín de niños constituyentes cuenta con un centro de computó:</w:t>
                  </w:r>
                </w:p>
                <w:p w:rsidP="00000000" w:rsidRPr="00000000" w:rsidR="00000000" w:rsidDel="00000000" w:rsidRDefault="00000000">
                  <w:pPr>
                    <w:numPr>
                      <w:ilvl w:val="0"/>
                      <w:numId w:val="1"/>
                    </w:numPr>
                    <w:ind w:left="720" w:hanging="359"/>
                    <w:contextualSpacing w:val="1"/>
                    <w:jc w:val="both"/>
                    <w:rPr>
                      <w:rFonts w:cs="Verdana" w:hAnsi="Verdana" w:eastAsia="Verdana" w:ascii="Verdana"/>
                      <w:b w:val="1"/>
                      <w:u w:val="none"/>
                    </w:rPr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30 Computadoras aproximadamente</w:t>
                  </w:r>
                </w:p>
                <w:p w:rsidP="00000000" w:rsidRPr="00000000" w:rsidR="00000000" w:rsidDel="00000000" w:rsidRDefault="00000000">
                  <w:pPr>
                    <w:numPr>
                      <w:ilvl w:val="0"/>
                      <w:numId w:val="1"/>
                    </w:numPr>
                    <w:ind w:left="720" w:hanging="359"/>
                    <w:contextualSpacing w:val="1"/>
                    <w:jc w:val="both"/>
                    <w:rPr>
                      <w:rFonts w:cs="Verdana" w:hAnsi="Verdana" w:eastAsia="Verdana" w:ascii="Verdana"/>
                      <w:b w:val="1"/>
                      <w:u w:val="none"/>
                    </w:rPr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Proyector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Dispositivos que podrían llevar los alumnos del equipo para usar como televisión, cañon, ipad, laptop o cualquier otro.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Dispositivos que podríamos llevar: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*laptop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*grabadora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*dispositivos móviles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*tablet</w:t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4"/>
              <w:bidiVisual w:val="0"/>
              <w:tblW w:w="8435.0" w:type="dxa"/>
              <w:jc w:val="left"/>
              <w:tblLayout w:type="fixed"/>
              <w:tblLook w:val="0600"/>
            </w:tblPr>
            <w:tblGrid>
              <w:gridCol w:w="213"/>
              <w:gridCol w:w="8222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Definición de la actividad a realizar que debe incluir los aspectos especificados en espacio forma y medida entre los que están: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5"/>
              <w:bidiVisual w:val="0"/>
              <w:tblW w:w="8920.0" w:type="dxa"/>
              <w:jc w:val="left"/>
              <w:tblBorders>
                <w:top w:color="000000" w:space="0" w:val="single" w:sz="8"/>
                <w:left w:color="000000" w:space="0" w:val="single" w:sz="8"/>
                <w:bottom w:color="000000" w:space="0" w:val="single" w:sz="8"/>
                <w:right w:color="000000" w:space="0" w:val="single" w:sz="8"/>
                <w:insideH w:color="000000" w:space="0" w:val="single" w:sz="8"/>
                <w:insideV w:color="000000" w:space="0" w:val="single" w:sz="8"/>
              </w:tblBorders>
              <w:tblLayout w:type="fixed"/>
              <w:tblLook w:val="0600"/>
            </w:tblPr>
            <w:tblGrid>
              <w:gridCol w:w="2973.3333333333335"/>
              <w:gridCol w:w="2973.3333333333335"/>
              <w:gridCol w:w="2973.3333333333335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spacing w:lineRule="auto" w:after="0" w:line="240" w:before="0"/>
                    <w:ind w:left="0" w:firstLine="0"/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Inicio</w:t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spacing w:lineRule="auto" w:after="0" w:line="240" w:before="0"/>
                    <w:ind w:left="0" w:firstLine="0"/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Desarrollo</w:t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spacing w:lineRule="auto" w:after="0" w:line="240" w:before="0"/>
                    <w:ind w:left="0" w:firstLine="0"/>
                    <w:contextualSpacing w:val="0"/>
                    <w:jc w:val="both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Cierre</w:t>
                  </w:r>
                </w:p>
              </w:tc>
            </w:tr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spacing w:lineRule="auto" w:line="240"/>
                    <w:contextualSpacing w:val="0"/>
                    <w:jc w:val="both"/>
                  </w:pPr>
                  <w:r w:rsidRPr="00000000" w:rsidR="00000000" w:rsidDel="00000000">
                    <w:rPr>
                      <w:rFonts w:cs="Calibri" w:hAnsi="Calibri" w:eastAsia="Calibri" w:ascii="Calibri"/>
                      <w:b w:val="1"/>
                      <w:sz w:val="24"/>
                      <w:rtl w:val="0"/>
                    </w:rPr>
                    <w:t xml:space="preserve">En el pizarrón se proyecta 5 tipos de cuadriláteros (es un ejemplo). Después de que estén proyectadas, observan y describirán figura por figura (por ejemplo: el cuadrado es una figura que tiene 4 lados, etc.). </w:t>
                  </w:r>
                </w:p>
                <w:p w:rsidP="00000000" w:rsidRPr="00000000" w:rsidR="00000000" w:rsidDel="00000000" w:rsidRDefault="00000000">
                  <w:pPr>
                    <w:spacing w:lineRule="auto" w:after="0" w:line="240" w:before="0"/>
                    <w:ind w:left="0" w:firstLine="0"/>
                    <w:contextualSpacing w:val="0"/>
                    <w:jc w:val="both"/>
                  </w:pPr>
                  <w:r w:rsidRPr="00000000" w:rsidR="00000000" w:rsidDel="00000000">
                    <w:drawing>
                      <wp:inline distR="114300" distT="114300" distB="114300" distL="114300">
                        <wp:extent cy="1271588" cx="1591647"/>
                        <wp:effectExtent t="0" b="0" r="0" l="0"/>
                        <wp:docPr id="3" name="image0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4.png"/>
                                <pic:cNvPicPr preferRelativeResize="0"/>
                              </pic:nvPicPr>
                              <pic:blipFill>
                                <a:blip r:embed="rId11"/>
                                <a:srcRect t="0" b="0" r="0" l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ext cy="1271588" cx="159164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spacing w:lineRule="auto" w:after="0" w:line="240" w:before="0"/>
                    <w:ind w:left="0" w:firstLine="0"/>
                    <w:contextualSpacing w:val="0"/>
                    <w:jc w:val="both"/>
                  </w:pPr>
                  <w:r w:rsidRPr="00000000" w:rsidR="00000000" w:rsidDel="00000000">
                    <w:rPr>
                      <w:rFonts w:cs="Calibri" w:hAnsi="Calibri" w:eastAsia="Calibri" w:ascii="Calibri"/>
                      <w:b w:val="1"/>
                      <w:sz w:val="24"/>
                      <w:rtl w:val="0"/>
                    </w:rPr>
                    <w:t xml:space="preserve">Describirán cada una de las figuras, formaran equipos de 5 personas y tomarán cuadriláteros hechos con fomi que están por todo el salón y cada equipo tendrá que levantarse a buscar y a tomar un cuadrilátero, ya que todos los equipos tengan una figura, describirán la figura que encontraron, esto para saber si las reconocen por su nombre y por sus propiedades (por ejemplo: ¿Cómo se llama esta figura? ¿Por qué?) De esta manera continuaremos hasta terminar con todas las figuras.</w:t>
                  </w:r>
                  <w:r w:rsidRPr="00000000" w:rsidR="00000000" w:rsidDel="00000000">
                    <w:drawing>
                      <wp:inline distR="114300" distT="114300" distB="114300" distL="114300">
                        <wp:extent cy="977900" cx="1752600"/>
                        <wp:effectExtent t="0" b="0" r="0" l="0"/>
                        <wp:docPr id="1" name="image0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5.png"/>
                                <pic:cNvPicPr preferRelativeResize="0"/>
                              </pic:nvPicPr>
                              <pic:blipFill>
                                <a:blip r:embed="rId12"/>
                                <a:srcRect t="0" b="0" r="0" l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ext cy="977900" cx="17526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spacing w:lineRule="auto" w:after="0" w:line="240" w:before="0"/>
                    <w:ind w:left="0" w:firstLine="0"/>
                    <w:contextualSpacing w:val="0"/>
                    <w:jc w:val="both"/>
                  </w:pPr>
                  <w:r w:rsidRPr="00000000" w:rsidR="00000000" w:rsidDel="00000000">
                    <w:rPr>
                      <w:rFonts w:cs="Calibri" w:hAnsi="Calibri" w:eastAsia="Calibri" w:ascii="Calibri"/>
                      <w:b w:val="1"/>
                      <w:sz w:val="24"/>
                      <w:rtl w:val="0"/>
                    </w:rPr>
                    <w:t xml:space="preserve">Recibirán una tarjeta que contendrá figuras de cuadriláteros para jugar a la lotería. Escucharan característica de un cuadrilátero y ellos tendrán que indicar con una ficha la figura que es y el que tenga todas las figuras con las características que menciona gana.</w:t>
                  </w:r>
                  <w:r w:rsidRPr="00000000" w:rsidR="00000000" w:rsidDel="00000000">
                    <w:drawing>
                      <wp:inline distR="114300" distT="114300" distB="114300" distL="114300">
                        <wp:extent cy="1244600" cx="1752600"/>
                        <wp:effectExtent t="0" b="0" r="0" l="0"/>
                        <wp:docPr id="6" name="image0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6.png"/>
                                <pic:cNvPicPr preferRelativeResize="0"/>
                              </pic:nvPicPr>
                              <pic:blipFill>
                                <a:blip r:embed="rId13"/>
                                <a:srcRect t="0" b="0" r="0" l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ext cy="1244600" cx="17526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6"/>
              <w:bidiVisual w:val="0"/>
              <w:tblW w:w="3250.0" w:type="dxa"/>
              <w:jc w:val="left"/>
              <w:tblLayout w:type="fixed"/>
              <w:tblLook w:val="0600"/>
            </w:tblPr>
            <w:tblGrid>
              <w:gridCol w:w="230"/>
              <w:gridCol w:w="3020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Objetivo: </w:t>
            </w:r>
            <w:r w:rsidRPr="00000000" w:rsidR="00000000" w:rsidDel="00000000">
              <w:rPr>
                <w:rFonts w:cs="Calibri" w:hAnsi="Calibri" w:eastAsia="Calibri" w:ascii="Calibri"/>
                <w:b w:val="1"/>
                <w:sz w:val="24"/>
                <w:rtl w:val="0"/>
              </w:rPr>
              <w:t xml:space="preserve">Observa, nombra, compara objetos y figuras geométricas; describe sus atributos con su propio lenguaje y adopta paulatinamente un lenguaje convencional (caras planas y curvas, lados rectos y curvos, lados cortos y largos); nombra las figuras.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Especificación de la(s) herramienta(s) digital(es) a usar:</w:t>
            </w:r>
            <w:r w:rsidRPr="00000000" w:rsidR="00000000" w:rsidDel="00000000">
              <w:rPr>
                <w:rFonts w:cs="Calibri" w:hAnsi="Calibri" w:eastAsia="Calibri" w:ascii="Calibri"/>
                <w:b w:val="1"/>
                <w:sz w:val="24"/>
                <w:rtl w:val="0"/>
              </w:rPr>
              <w:t xml:space="preserve"> utilizaremos en la actividad de cierre una computadora y un proyector</w:t>
            </w:r>
          </w:p>
          <w:tbl>
            <w:tblPr>
              <w:tblStyle w:val="KixTable7"/>
              <w:bidiVisual w:val="0"/>
              <w:tblW w:w="1480.0" w:type="dxa"/>
              <w:jc w:val="left"/>
              <w:tblLayout w:type="fixed"/>
              <w:tblLook w:val="0600"/>
            </w:tblPr>
            <w:tblGrid>
              <w:gridCol w:w="230"/>
              <w:gridCol w:w="1250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ind w:right="-7424"/>
                    <w:contextualSpacing w:val="0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8"/>
              <w:bidiVisual w:val="0"/>
              <w:tblW w:w="6515.0" w:type="dxa"/>
              <w:jc w:val="left"/>
              <w:tblLayout w:type="fixed"/>
              <w:tblLook w:val="0600"/>
            </w:tblPr>
            <w:tblGrid>
              <w:gridCol w:w="6515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9"/>
              <w:bidiVisual w:val="0"/>
              <w:tblW w:w="8895.0" w:type="dxa"/>
              <w:jc w:val="left"/>
              <w:tblLayout w:type="fixed"/>
              <w:tblLook w:val="0600"/>
            </w:tblPr>
            <w:tblGrid>
              <w:gridCol w:w="360"/>
              <w:gridCol w:w="8535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drawing>
                      <wp:inline distR="114300" distT="114300" distB="114300" distL="114300">
                        <wp:extent cy="104775" cx="104775"/>
                        <wp:effectExtent t="0" b="0" r="0" l="0"/>
                        <wp:docPr id="4" name="image02.gif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2.gif"/>
                                <pic:cNvPicPr preferRelativeResize="0"/>
                              </pic:nvPicPr>
                              <pic:blipFill>
                                <a:blip r:embed="rId14"/>
                                <a:srcRect t="0" b="0" r="0" l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ext cy="104775" cx="1047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Cómo se usaría en cada modelo de equipamiento. 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tl w:val="0"/>
                    </w:rPr>
                  </w:r>
                </w:p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Si por alguna razón no podemos llevar la computadora y el proyector, utilizaremos figuras en físico y las pegamos en el pizarrón y la actividad continuará de la misma manera</w:t>
                  </w:r>
                </w:p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10"/>
              <w:bidiVisual w:val="0"/>
              <w:tblW w:w="7300.0" w:type="dxa"/>
              <w:jc w:val="left"/>
              <w:tblLayout w:type="fixed"/>
              <w:tblLook w:val="0600"/>
            </w:tblPr>
            <w:tblGrid>
              <w:gridCol w:w="230"/>
              <w:gridCol w:w="7070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drawing>
                      <wp:inline distR="114300" distT="114300" distB="114300" distL="114300">
                        <wp:extent cy="104775" cx="104775"/>
                        <wp:effectExtent t="0" b="0" r="0" l="0"/>
                        <wp:docPr id="2" name="image00.gif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0.gif"/>
                                <pic:cNvPicPr preferRelativeResize="0"/>
                              </pic:nvPicPr>
                              <pic:blipFill>
                                <a:blip r:embed="rId15"/>
                                <a:srcRect t="0" b="0" r="0" l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ext cy="104775" cx="1047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Fonts w:cs="Verdana" w:hAnsi="Verdana" w:eastAsia="Verdana" w:ascii="Verdana"/>
                      <w:b w:val="1"/>
                      <w:rtl w:val="0"/>
                    </w:rPr>
                    <w:t xml:space="preserve">Consideren que lo aplicarán de forma individual cada alumna. </w:t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tbl>
            <w:tblPr>
              <w:tblStyle w:val="KixTable11"/>
              <w:bidiVisual w:val="0"/>
              <w:tblW w:w="7235.0" w:type="dxa"/>
              <w:jc w:val="left"/>
              <w:tblLayout w:type="fixed"/>
              <w:tblLook w:val="0600"/>
            </w:tblPr>
            <w:tblGrid>
              <w:gridCol w:w="183"/>
              <w:gridCol w:w="7052"/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  <w:jc w:val="both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P="00000000" w:rsidRPr="00000000" w:rsidR="00000000" w:rsidDel="00000000" w:rsidRDefault="00000000">
                  <w:pPr>
                    <w:contextualSpacing w:val="0"/>
                  </w:pPr>
                  <w:r w:rsidRPr="00000000" w:rsidR="00000000" w:rsidDel="00000000">
                    <w:rPr>
                      <w:rtl w:val="0"/>
                    </w:rPr>
                  </w:r>
                </w:p>
              </w:tc>
            </w:tr>
          </w:tbl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sz w:val="24"/>
                <w:rtl w:val="0"/>
              </w:rPr>
              <w:t xml:space="preserve">Instrumento de evaluación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1._¿Les gustó la actividad que se trabajó, utilizando la computadora y el proyector?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2._ ¿Les gustaría volver a trabajar con estos dispositivos?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r w:rsidRPr="00000000" w:rsidR="00000000" w:rsidDel="00000000">
              <w:rPr>
                <w:rFonts w:cs="Verdana" w:hAnsi="Verdana" w:eastAsia="Verdana" w:ascii="Verdana"/>
                <w:b w:val="1"/>
                <w:rtl w:val="0"/>
              </w:rPr>
              <w:t xml:space="preserve">3._¿Les parece interesante trabajar con este tipo de herramientas?</w:t>
            </w:r>
          </w:p>
        </w:tc>
      </w:tr>
    </w:tbl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12"/>
        <w:bidiVisual w:val="0"/>
        <w:tblW w:w="9035.0" w:type="dxa"/>
        <w:jc w:val="left"/>
        <w:tblLayout w:type="fixed"/>
        <w:tblLook w:val="0600"/>
      </w:tblPr>
      <w:tblGrid>
        <w:gridCol w:w="903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pStyle w:val="Heading3"/>
              <w:spacing w:lineRule="auto" w:after="40" w:before="40"/>
              <w:contextualSpacing w:val="0"/>
              <w:jc w:val="both"/>
              <w:rPr/>
            </w:pPr>
            <w:bookmarkStart w:id="0" w:colFirst="0" w:name="h.pk7mee16xs8w" w:colLast="0"/>
            <w:bookmarkEnd w:id="0"/>
            <w:r w:rsidRPr="00000000" w:rsidR="00000000" w:rsidDel="00000000">
              <w:rPr>
                <w:rFonts w:cs="Arial" w:hAnsi="Arial" w:eastAsia="Arial" w:ascii="Arial"/>
                <w:color w:val="ffffff"/>
                <w:sz w:val="26"/>
                <w:rtl w:val="0"/>
              </w:rPr>
              <w:t xml:space="preserve">Fecha límite: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imes New Roman"/>
  <w:font w:name="Trebuchet MS"/>
  <w:font w:name="Calibri"/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Kix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1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1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1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00.gif" Type="http://schemas.openxmlformats.org/officeDocument/2006/relationships/image" Id="rId15"/><Relationship Target="media/image02.gif" Type="http://schemas.openxmlformats.org/officeDocument/2006/relationships/image" Id="rId14"/><Relationship Target="fontTable.xml" Type="http://schemas.openxmlformats.org/officeDocument/2006/relationships/fontTable" Id="rId2"/><Relationship Target="media/image05.png" Type="http://schemas.openxmlformats.org/officeDocument/2006/relationships/image" Id="rId12"/><Relationship Target="settings.xml" Type="http://schemas.openxmlformats.org/officeDocument/2006/relationships/settings" Id="rId1"/><Relationship Target="media/image06.png" Type="http://schemas.openxmlformats.org/officeDocument/2006/relationships/image" Id="rId13"/><Relationship Target="styles.xml" Type="http://schemas.openxmlformats.org/officeDocument/2006/relationships/styles" Id="rId4"/><Relationship Target="http://es.wikipedia.org/wiki/Software" Type="http://schemas.openxmlformats.org/officeDocument/2006/relationships/hyperlink" TargetMode="External" Id="rId10"/><Relationship Target="numbering.xml" Type="http://schemas.openxmlformats.org/officeDocument/2006/relationships/numbering" Id="rId3"/><Relationship Target="media/image04.png" Type="http://schemas.openxmlformats.org/officeDocument/2006/relationships/image" Id="rId11"/><Relationship Target="http://es.wikipedia.org/wiki/Hardware" Type="http://schemas.openxmlformats.org/officeDocument/2006/relationships/hyperlink" TargetMode="External" Id="rId9"/><Relationship Target="media/image08.png" Type="http://schemas.openxmlformats.org/officeDocument/2006/relationships/image" Id="rId6"/><Relationship Target="media/image03.png" Type="http://schemas.openxmlformats.org/officeDocument/2006/relationships/image" Id="rId5"/><Relationship Target="media/image01.gif" Type="http://schemas.openxmlformats.org/officeDocument/2006/relationships/image" Id="rId8"/><Relationship Target="media/image07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DEL JARDIN.docx</dc:title>
</cp:coreProperties>
</file>