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rFonts w:cs="Chewy" w:hAnsi="Chewy" w:eastAsia="Chewy" w:ascii="Chewy"/>
          <w:sz w:val="48"/>
          <w:rtl w:val="0"/>
        </w:rPr>
        <w:t xml:space="preserve">Escuela Normal de Educación Preescolar.</w:t>
      </w:r>
      <w:r w:rsidRPr="00000000" w:rsidR="00000000" w:rsidDel="00000000">
        <w:drawing>
          <wp:anchor allowOverlap="0" distR="57150" hidden="0" distT="57150" distB="57150" layoutInCell="0" locked="0" relativeHeight="0" simplePos="0" distL="57150" behindDoc="0">
            <wp:simplePos y="0" x="0"/>
            <wp:positionH relativeFrom="margin">
              <wp:posOffset>-333374</wp:posOffset>
            </wp:positionH>
            <wp:positionV relativeFrom="paragraph">
              <wp:posOffset>0</wp:posOffset>
            </wp:positionV>
            <wp:extent cy="1119188" cx="1285875"/>
            <wp:effectExtent t="0" b="0" r="0" l="0"/>
            <wp:wrapSquare distR="57150" distT="57150" distB="57150" wrapText="bothSides" distL="57150"/>
            <wp:docPr id="1" name="image01.png" descr="02enep.png"/>
            <a:graphic>
              <a:graphicData uri="http://schemas.openxmlformats.org/drawingml/2006/picture">
                <pic:pic>
                  <pic:nvPicPr>
                    <pic:cNvPr id="0" name="image01.png" descr="02enep.png"/>
                    <pic:cNvPicPr preferRelativeResize="0"/>
                  </pic:nvPicPr>
                  <pic:blipFill>
                    <a:blip r:embed="rId5"/>
                    <a:srcRect t="0" b="0" r="0" l="0"/>
                    <a:stretch>
                      <a:fillRect/>
                    </a:stretch>
                  </pic:blipFill>
                  <pic:spPr>
                    <a:xfrm>
                      <a:ext cy="1119188" cx="1285875"/>
                    </a:xfrm>
                    <a:prstGeom prst="rect"/>
                    <a:ln/>
                  </pic:spPr>
                </pic:pic>
              </a:graphicData>
            </a:graphic>
          </wp:anchor>
        </w:drawing>
      </w:r>
    </w:p>
    <w:p w:rsidP="00000000" w:rsidRPr="00000000" w:rsidR="00000000" w:rsidDel="00000000" w:rsidRDefault="00000000">
      <w:pPr>
        <w:contextualSpacing w:val="0"/>
        <w:jc w:val="center"/>
      </w:pPr>
      <w:r w:rsidRPr="00000000" w:rsidR="00000000" w:rsidDel="00000000">
        <w:rPr>
          <w:rFonts w:cs="Chewy" w:hAnsi="Chewy" w:eastAsia="Chewy" w:ascii="Chewy"/>
          <w:sz w:val="48"/>
          <w:rtl w:val="0"/>
        </w:rPr>
        <w:t xml:space="preserve">Ciclo Escolar: 2013-2014.</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pStyle w:val="Heading2"/>
        <w:spacing w:lineRule="auto" w:after="80" w:before="80"/>
        <w:contextualSpacing w:val="0"/>
        <w:jc w:val="center"/>
      </w:pPr>
      <w:bookmarkStart w:id="0" w:colFirst="0" w:name="h.ttm54u6fdlgc" w:colLast="0"/>
      <w:bookmarkEnd w:id="0"/>
      <w:r w:rsidRPr="00000000" w:rsidR="00000000" w:rsidDel="00000000">
        <w:rPr>
          <w:rFonts w:cs="Chewy" w:hAnsi="Chewy" w:eastAsia="Chewy" w:ascii="Chewy"/>
          <w:b w:val="0"/>
          <w:sz w:val="48"/>
          <w:rtl w:val="0"/>
        </w:rPr>
        <w:t xml:space="preserve">LA TECNOLOGÍA INFORMÁTICA APLICADA A LOS CENTROS ESCOLARES.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spacing w:lineRule="auto" w:after="80" w:before="80"/>
        <w:contextualSpacing w:val="0"/>
        <w:jc w:val="center"/>
      </w:pPr>
      <w:bookmarkStart w:id="1" w:colFirst="0" w:name="h.fwy297fi0p1q" w:colLast="0"/>
      <w:bookmarkEnd w:id="1"/>
      <w:r w:rsidRPr="00000000" w:rsidR="00000000" w:rsidDel="00000000">
        <w:rPr>
          <w:rFonts w:cs="Chewy" w:hAnsi="Chewy" w:eastAsia="Chewy" w:ascii="Chewy"/>
          <w:b w:val="0"/>
          <w:sz w:val="48"/>
          <w:rtl w:val="0"/>
        </w:rPr>
        <w:t xml:space="preserve">Prof. Pablo Rolando De Leon Davila.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Fonts w:cs="Chewy" w:hAnsi="Chewy" w:eastAsia="Chewy" w:ascii="Chewy"/>
          <w:sz w:val="48"/>
          <w:rtl w:val="0"/>
        </w:rPr>
        <w:t xml:space="preserve">Maria Isabel Guerrero Rodriguez. 7°</w:t>
      </w:r>
    </w:p>
    <w:p w:rsidP="00000000" w:rsidRPr="00000000" w:rsidR="00000000" w:rsidDel="00000000" w:rsidRDefault="00000000">
      <w:pPr>
        <w:contextualSpacing w:val="0"/>
        <w:jc w:val="center"/>
        <w:rPr/>
      </w:pPr>
      <w:r w:rsidRPr="00000000" w:rsidR="00000000" w:rsidDel="00000000">
        <w:rPr>
          <w:rFonts w:cs="Chewy" w:hAnsi="Chewy" w:eastAsia="Chewy" w:ascii="Chewy"/>
          <w:sz w:val="48"/>
          <w:rtl w:val="0"/>
        </w:rPr>
        <w:t xml:space="preserve">Korina Nohemi Lugo Torres. 13°</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Chewy" w:hAnsi="Chewy" w:eastAsia="Chewy" w:ascii="Chewy"/>
          <w:sz w:val="48"/>
          <w:rtl w:val="0"/>
        </w:rPr>
        <w:t xml:space="preserve">Saltillo. Coahuila México.</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Chewy" w:hAnsi="Chewy" w:eastAsia="Chewy" w:ascii="Chewy"/>
          <w:sz w:val="48"/>
          <w:rtl w:val="0"/>
        </w:rPr>
        <w:t xml:space="preserve">Jardin de Niños “LaMadrid”</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Fonts w:cs="Chewy" w:hAnsi="Chewy" w:eastAsia="Chewy" w:ascii="Chewy"/>
          <w:sz w:val="48"/>
          <w:rtl w:val="0"/>
        </w:rPr>
        <w:t xml:space="preserve">JORGE LUIS BORGES #1490 LA MADRID. </w:t>
      </w:r>
    </w:p>
    <w:p w:rsidP="00000000" w:rsidRPr="00000000" w:rsidR="00000000" w:rsidDel="00000000" w:rsidRDefault="00000000">
      <w:pPr>
        <w:contextualSpacing w:val="0"/>
        <w:jc w:val="center"/>
        <w:rPr/>
      </w:pPr>
      <w:r w:rsidRPr="00000000" w:rsidR="00000000" w:rsidDel="00000000">
        <w:rPr>
          <w:rFonts w:cs="Chewy" w:hAnsi="Chewy" w:eastAsia="Chewy" w:ascii="Chewy"/>
          <w:sz w:val="48"/>
          <w:rtl w:val="0"/>
        </w:rPr>
        <w:t xml:space="preserve">Saltillo Coahuila de Zaragoza.</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Chewy" w:hAnsi="Chewy" w:eastAsia="Chewy" w:ascii="Chewy"/>
          <w:sz w:val="48"/>
          <w:rtl w:val="0"/>
        </w:rPr>
        <w:t xml:space="preserve">Grupo: 2 “A” y 2 “B”</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Fonts w:cs="Chewy" w:hAnsi="Chewy" w:eastAsia="Chewy" w:ascii="Chewy"/>
          <w:sz w:val="48"/>
          <w:rtl w:val="0"/>
        </w:rPr>
        <w:t xml:space="preserve">Jornada de Observación: </w:t>
      </w:r>
    </w:p>
    <w:p w:rsidP="00000000" w:rsidRPr="00000000" w:rsidR="00000000" w:rsidDel="00000000" w:rsidRDefault="00000000">
      <w:pPr>
        <w:contextualSpacing w:val="0"/>
        <w:jc w:val="center"/>
      </w:pPr>
      <w:r w:rsidRPr="00000000" w:rsidR="00000000" w:rsidDel="00000000">
        <w:rPr>
          <w:rFonts w:cs="Chewy" w:hAnsi="Chewy" w:eastAsia="Chewy" w:ascii="Chewy"/>
          <w:sz w:val="48"/>
          <w:rtl w:val="0"/>
        </w:rPr>
        <w:t xml:space="preserve">19 y 20 de Marzo del 2014.</w:t>
      </w:r>
    </w:p>
    <w:p w:rsidP="00000000" w:rsidRPr="00000000" w:rsidR="00000000" w:rsidDel="00000000" w:rsidRDefault="00000000">
      <w:pPr>
        <w:contextualSpacing w:val="0"/>
        <w:jc w:val="center"/>
      </w:pPr>
      <w:r w:rsidRPr="00000000" w:rsidR="00000000" w:rsidDel="00000000">
        <w:rPr>
          <w:rFonts w:cs="Chewy" w:hAnsi="Chewy" w:eastAsia="Chewy" w:ascii="Chewy"/>
          <w:sz w:val="48"/>
          <w:rtl w:val="0"/>
        </w:rPr>
        <w:t xml:space="preserve">12, 13 y 14 de Mayo del 2014.</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Integrantes: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Maria Isabel Guerrero Rodriguez.</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Korina Nohemi Lugo Torres.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Fecha de práctica: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03,04, 05 y 06 de J</w:t>
      </w:r>
      <w:r w:rsidRPr="00000000" w:rsidR="00000000" w:rsidDel="00000000">
        <w:rPr>
          <w:rFonts w:cs="Comic Sans MS" w:hAnsi="Comic Sans MS" w:eastAsia="Comic Sans MS" w:ascii="Comic Sans MS"/>
          <w:sz w:val="36"/>
          <w:rtl w:val="0"/>
        </w:rPr>
        <w:t xml:space="preserve">unio del 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Grupos en que se trabajara: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2 “B”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2 “A”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Maestros involucrados:</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Gerardo Garza Alcalá</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Materias: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Observación de la práctica escolar</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Forma, espacio y medida</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Tecnología de la información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Planeacion educativa</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Psicología del desarrollo infantil </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Infraestructura tecnológica.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Pantalla de plasma.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Cañon.</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Cada maestra su computadora.</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Bocina.</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Microfonos.</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Grabadora. </w:t>
      </w:r>
    </w:p>
    <w:p w:rsidP="00000000" w:rsidRPr="00000000" w:rsidR="00000000" w:rsidDel="00000000" w:rsidRDefault="00000000">
      <w:pPr>
        <w:contextualSpacing w:val="0"/>
        <w:rPr/>
      </w:pPr>
      <w:r w:rsidRPr="00000000" w:rsidR="00000000" w:rsidDel="00000000">
        <w:rPr>
          <w:rtl w:val="0"/>
        </w:rPr>
      </w:r>
    </w:p>
    <w:tbl>
      <w:tblPr>
        <w:tblStyle w:val="KixTable1"/>
        <w:bidiVisual w:val="0"/>
        <w:tblW w:w="9205.0" w:type="dxa"/>
        <w:jc w:val="left"/>
        <w:tblLayout w:type="fixed"/>
        <w:tblLook w:val="0600"/>
      </w:tblPr>
      <w:tblGrid>
        <w:gridCol w:w="230"/>
        <w:gridCol w:w="8975"/>
      </w:tblGrid>
      <w:tr>
        <w:tc>
          <w:tcPr>
            <w:tcMar>
              <w:top w:w="100.0" w:type="dxa"/>
              <w:left w:w="100.0" w:type="dxa"/>
              <w:bottom w:w="100.0" w:type="dxa"/>
              <w:right w:w="100.0" w:type="dxa"/>
            </w:tcMar>
          </w:tcPr>
          <w:p w:rsidP="00000000" w:rsidRPr="00000000" w:rsidR="00000000" w:rsidDel="00000000" w:rsidRDefault="00000000">
            <w:pPr>
              <w:contextualSpacing w:val="0"/>
              <w:jc w:val="both"/>
              <w:rPr/>
            </w:pPr>
            <w:r w:rsidRPr="00000000" w:rsidR="00000000" w:rsidDel="00000000">
              <w:drawing>
                <wp:inline distR="114300" distT="114300" distB="114300" distL="114300">
                  <wp:extent cy="104775" cx="104775"/>
                  <wp:effectExtent t="0" b="0" r="0" l="0"/>
                  <wp:docPr id="2" name="image00.gif"/>
                  <a:graphic>
                    <a:graphicData uri="http://schemas.openxmlformats.org/drawingml/2006/picture">
                      <pic:pic>
                        <pic:nvPicPr>
                          <pic:cNvPr id="0" name="image00.gif"/>
                          <pic:cNvPicPr preferRelativeResize="0"/>
                        </pic:nvPicPr>
                        <pic:blipFill>
                          <a:blip r:embed="rId6"/>
                          <a:srcRect t="0" b="0" r="0" l="0"/>
                          <a:stretch>
                            <a:fillRect/>
                          </a:stretch>
                        </pic:blipFill>
                        <pic:spPr>
                          <a:xfrm>
                            <a:ext cy="104775" cx="104775"/>
                          </a:xfrm>
                          <a:prstGeom prst="rect"/>
                          <a:ln/>
                        </pic:spPr>
                      </pic:pic>
                    </a:graphicData>
                  </a:graphic>
                </wp:inline>
              </w:drawing>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Lista de dispositivos que podríamos llevar y utilizar.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 </w:t>
            </w:r>
          </w:p>
          <w:p w:rsidP="00000000" w:rsidRPr="00000000" w:rsidR="00000000" w:rsidDel="00000000" w:rsidRDefault="00000000">
            <w:pPr>
              <w:numPr>
                <w:ilvl w:val="0"/>
                <w:numId w:val="2"/>
              </w:numPr>
              <w:ind w:left="720" w:hanging="359"/>
              <w:contextualSpacing w:val="1"/>
              <w:rPr>
                <w:rFonts w:cs="Comic Sans MS" w:hAnsi="Comic Sans MS" w:eastAsia="Comic Sans MS" w:ascii="Comic Sans MS"/>
                <w:sz w:val="36"/>
              </w:rPr>
            </w:pPr>
            <w:r w:rsidRPr="00000000" w:rsidR="00000000" w:rsidDel="00000000">
              <w:rPr>
                <w:rFonts w:cs="Comic Sans MS" w:hAnsi="Comic Sans MS" w:eastAsia="Comic Sans MS" w:ascii="Comic Sans MS"/>
                <w:sz w:val="36"/>
                <w:rtl w:val="0"/>
              </w:rPr>
              <w:t xml:space="preserve">ipad</w:t>
            </w:r>
          </w:p>
          <w:p w:rsidP="00000000" w:rsidRPr="00000000" w:rsidR="00000000" w:rsidDel="00000000" w:rsidRDefault="00000000">
            <w:pPr>
              <w:numPr>
                <w:ilvl w:val="0"/>
                <w:numId w:val="2"/>
              </w:numPr>
              <w:ind w:left="720" w:hanging="359"/>
              <w:contextualSpacing w:val="1"/>
              <w:rPr>
                <w:rFonts w:cs="Comic Sans MS" w:hAnsi="Comic Sans MS" w:eastAsia="Comic Sans MS" w:ascii="Comic Sans MS"/>
                <w:sz w:val="36"/>
              </w:rPr>
            </w:pPr>
            <w:r w:rsidRPr="00000000" w:rsidR="00000000" w:rsidDel="00000000">
              <w:rPr>
                <w:rFonts w:cs="Comic Sans MS" w:hAnsi="Comic Sans MS" w:eastAsia="Comic Sans MS" w:ascii="Comic Sans MS"/>
                <w:sz w:val="36"/>
                <w:rtl w:val="0"/>
              </w:rPr>
              <w:t xml:space="preserve">Laptop</w:t>
            </w:r>
          </w:p>
          <w:p w:rsidP="00000000" w:rsidRPr="00000000" w:rsidR="00000000" w:rsidDel="00000000" w:rsidRDefault="00000000">
            <w:pPr>
              <w:numPr>
                <w:ilvl w:val="0"/>
                <w:numId w:val="2"/>
              </w:numPr>
              <w:ind w:left="720" w:hanging="359"/>
              <w:contextualSpacing w:val="1"/>
              <w:rPr>
                <w:rFonts w:cs="Comic Sans MS" w:hAnsi="Comic Sans MS" w:eastAsia="Comic Sans MS" w:ascii="Comic Sans MS"/>
                <w:sz w:val="36"/>
              </w:rPr>
            </w:pPr>
            <w:r w:rsidRPr="00000000" w:rsidR="00000000" w:rsidDel="00000000">
              <w:rPr>
                <w:rFonts w:cs="Comic Sans MS" w:hAnsi="Comic Sans MS" w:eastAsia="Comic Sans MS" w:ascii="Comic Sans MS"/>
                <w:sz w:val="36"/>
                <w:rtl w:val="0"/>
              </w:rPr>
              <w:t xml:space="preserve">Grabadora</w:t>
            </w:r>
          </w:p>
          <w:p w:rsidP="00000000" w:rsidRPr="00000000" w:rsidR="00000000" w:rsidDel="00000000" w:rsidRDefault="00000000">
            <w:pPr>
              <w:numPr>
                <w:ilvl w:val="0"/>
                <w:numId w:val="2"/>
              </w:numPr>
              <w:ind w:left="720" w:hanging="359"/>
              <w:contextualSpacing w:val="1"/>
              <w:rPr>
                <w:rFonts w:cs="Comic Sans MS" w:hAnsi="Comic Sans MS" w:eastAsia="Comic Sans MS" w:ascii="Comic Sans MS"/>
                <w:sz w:val="36"/>
                <w:u w:val="none"/>
              </w:rPr>
            </w:pPr>
            <w:r w:rsidRPr="00000000" w:rsidR="00000000" w:rsidDel="00000000">
              <w:rPr>
                <w:rFonts w:cs="Comic Sans MS" w:hAnsi="Comic Sans MS" w:eastAsia="Comic Sans MS" w:ascii="Comic Sans MS"/>
                <w:sz w:val="36"/>
                <w:rtl w:val="0"/>
              </w:rPr>
              <w:t xml:space="preserve">Celular</w:t>
            </w:r>
          </w:p>
          <w:p w:rsidP="00000000" w:rsidRPr="00000000" w:rsidR="00000000" w:rsidDel="00000000" w:rsidRDefault="00000000">
            <w:pPr>
              <w:numPr>
                <w:ilvl w:val="0"/>
                <w:numId w:val="2"/>
              </w:numPr>
              <w:ind w:left="720" w:hanging="359"/>
              <w:contextualSpacing w:val="1"/>
              <w:rPr>
                <w:rFonts w:cs="Comic Sans MS" w:hAnsi="Comic Sans MS" w:eastAsia="Comic Sans MS" w:ascii="Comic Sans MS"/>
                <w:sz w:val="36"/>
                <w:u w:val="none"/>
              </w:rPr>
            </w:pPr>
            <w:r w:rsidRPr="00000000" w:rsidR="00000000" w:rsidDel="00000000">
              <w:rPr>
                <w:rFonts w:cs="Comic Sans MS" w:hAnsi="Comic Sans MS" w:eastAsia="Comic Sans MS" w:ascii="Comic Sans MS"/>
                <w:sz w:val="36"/>
                <w:rtl w:val="0"/>
              </w:rPr>
              <w:t xml:space="preserve">Cañon</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Actividad a realizar en el campo de forma, espacio  y medida.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 Inicio.</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Se colocarán varias figuras geométricas en el pizarrón la cual los niños nombran y así podremos identificar cuáles son sus conocimientos previos sobre el tema.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 Desarrollo.</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La actividad consiste en que los niños relacionan diferentes figuras con objetos que utilizamos normalmente, mencionan cuántos lados tiene, también tocaremos el tema de area ya que están relacionadas. Con ayuda de figuras en 3D y cubos los niños mencionan cual es el área.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mic Sans MS" w:hAnsi="Comic Sans MS" w:eastAsia="Comic Sans MS" w:ascii="Comic Sans MS"/>
          <w:b w:val="1"/>
          <w:sz w:val="36"/>
          <w:rtl w:val="0"/>
        </w:rPr>
        <w:t xml:space="preserve">- Cierre.</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Con esta actividad los alumnos sabrán reconocer, relacionar e identificar el área de cada figura.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Comic Sans MS" w:hAnsi="Comic Sans MS" w:eastAsia="Comic Sans MS" w:ascii="Comic Sans MS"/>
          <w:sz w:val="36"/>
          <w:u w:val="none"/>
        </w:rPr>
      </w:pPr>
      <w:r w:rsidRPr="00000000" w:rsidR="00000000" w:rsidDel="00000000">
        <w:rPr>
          <w:rFonts w:cs="Comic Sans MS" w:hAnsi="Comic Sans MS" w:eastAsia="Comic Sans MS" w:ascii="Comic Sans MS"/>
          <w:sz w:val="36"/>
          <w:rtl w:val="0"/>
        </w:rPr>
        <w:t xml:space="preserve">Herramientas digitales a usar: </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Usamos una aplicación que pueda ser descargada en una laptop para cuando se llegue al jardín podamos conectar en la pantalla plasma qué tienen en el aula y que la actividad se realice en grupo. </w:t>
      </w:r>
    </w:p>
    <w:tbl>
      <w:tblPr>
        <w:tblStyle w:val="KixTable2"/>
        <w:bidiVisual w:val="0"/>
        <w:tblW w:w="3405.0" w:type="dxa"/>
        <w:jc w:val="left"/>
        <w:tblLayout w:type="fixed"/>
        <w:tblLook w:val="0600"/>
      </w:tblPr>
      <w:tblGrid>
        <w:gridCol w:w="405"/>
        <w:gridCol w:w="3000"/>
      </w:tblGrid>
      <w:tr>
        <w:trPr>
          <w:trHeight w:val="2940" w:hRule="atLeast"/>
        </w:trPr>
        <w:tc>
          <w:tcPr>
            <w:tcMar>
              <w:top w:w="100.0" w:type="dxa"/>
              <w:left w:w="100.0" w:type="dxa"/>
              <w:bottom w:w="100.0" w:type="dxa"/>
              <w:right w:w="100.0" w:type="dxa"/>
            </w:tcMar>
          </w:tcPr>
          <w:p w:rsidP="00000000" w:rsidRPr="00000000" w:rsidR="00000000" w:rsidDel="00000000" w:rsidRDefault="00000000">
            <w:pPr>
              <w:contextualSpacing w:val="0"/>
              <w:jc w:val="both"/>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*cañon</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*Pantalla Plasma</w:t>
            </w:r>
          </w:p>
          <w:p w:rsidP="00000000" w:rsidRPr="00000000" w:rsidR="00000000" w:rsidDel="00000000" w:rsidRDefault="00000000">
            <w:pPr>
              <w:contextualSpacing w:val="0"/>
            </w:pPr>
            <w:r w:rsidRPr="00000000" w:rsidR="00000000" w:rsidDel="00000000">
              <w:rPr>
                <w:rFonts w:cs="Comic Sans MS" w:hAnsi="Comic Sans MS" w:eastAsia="Comic Sans MS" w:ascii="Comic Sans MS"/>
                <w:sz w:val="36"/>
                <w:rtl w:val="0"/>
              </w:rPr>
              <w:t xml:space="preserve">*Laptop</w:t>
            </w:r>
          </w:p>
          <w:p w:rsidP="00000000" w:rsidRPr="00000000" w:rsidR="00000000" w:rsidDel="00000000" w:rsidRDefault="00000000">
            <w:pPr>
              <w:ind w:left="-344" w:firstLine="0"/>
              <w:contextualSpacing w:val="0"/>
            </w:pPr>
            <w:r w:rsidRPr="00000000" w:rsidR="00000000" w:rsidDel="00000000">
              <w:rPr>
                <w:rtl w:val="0"/>
              </w:rPr>
            </w:r>
          </w:p>
        </w:tc>
      </w:tr>
    </w:tbl>
    <w:p w:rsidP="00000000" w:rsidRPr="00000000" w:rsidR="00000000" w:rsidDel="00000000" w:rsidRDefault="00000000">
      <w:pPr>
        <w:contextualSpacing w:val="0"/>
        <w:rPr/>
      </w:pPr>
      <w:r w:rsidRPr="00000000" w:rsidR="00000000" w:rsidDel="00000000">
        <w:rPr>
          <w:rtl w:val="0"/>
        </w:rPr>
      </w:r>
    </w:p>
    <w:tbl>
      <w:tblPr>
        <w:tblStyle w:val="KixTable3"/>
        <w:bidiVisual w:val="0"/>
        <w:tblW w:w="1645.0" w:type="dxa"/>
        <w:jc w:val="left"/>
        <w:tblLayout w:type="fixed"/>
        <w:tblLook w:val="0600"/>
      </w:tblPr>
      <w:tblGrid>
        <w:gridCol w:w="395"/>
        <w:gridCol w:w="1250"/>
      </w:tblGrid>
      <w:tr>
        <w:tc>
          <w:tcPr>
            <w:tcMar>
              <w:top w:w="100.0" w:type="dxa"/>
              <w:left w:w="100.0" w:type="dxa"/>
              <w:bottom w:w="100.0" w:type="dxa"/>
              <w:right w:w="100.0" w:type="dxa"/>
            </w:tcMar>
          </w:tcPr>
          <w:p w:rsidP="00000000" w:rsidRPr="00000000" w:rsidR="00000000" w:rsidDel="00000000" w:rsidRDefault="00000000">
            <w:pPr>
              <w:contextualSpacing w:val="0"/>
              <w:jc w:val="both"/>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ind w:right="-149"/>
              <w:contextualSpacing w:val="0"/>
              <w:rPr/>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Cada alumna lo aplicará de manera individual, porque estamos en diferentes grupos. una alumna lorealizarárealizaráa a cierta hora, para que puedan comprar el cañon o laptop si es que una de las demás compañeras no cuentan con ese material tecnológico.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mic Sans MS"/>
  <w:font w:name="Times New Roman"/>
  <w:font w:name="Chewy"/>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gif" Type="http://schemas.openxmlformats.org/officeDocument/2006/relationships/image" Id="rId6"/><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Jardín de niños "La Madrid" .docx</dc:title>
</cp:coreProperties>
</file>