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98" w:rsidRDefault="00D84098" w:rsidP="00D84098">
      <w:pPr>
        <w:spacing w:line="360" w:lineRule="auto"/>
        <w:jc w:val="center"/>
        <w:rPr>
          <w:rFonts w:ascii="Arial" w:hAnsi="Arial" w:cs="Arial"/>
          <w:sz w:val="40"/>
          <w:szCs w:val="24"/>
        </w:rPr>
      </w:pPr>
      <w:r>
        <w:rPr>
          <w:rFonts w:ascii="Arial" w:hAnsi="Arial" w:cs="Arial"/>
          <w:b/>
          <w:noProof/>
          <w:sz w:val="40"/>
          <w:szCs w:val="24"/>
          <w:u w:val="single"/>
          <w:lang w:eastAsia="es-MX"/>
        </w:rPr>
        <w:drawing>
          <wp:anchor distT="0" distB="0" distL="114300" distR="114300" simplePos="0" relativeHeight="251658240" behindDoc="1" locked="0" layoutInCell="1" allowOverlap="1" wp14:anchorId="13CCF6C1" wp14:editId="3922F93E">
            <wp:simplePos x="0" y="0"/>
            <wp:positionH relativeFrom="column">
              <wp:posOffset>-448310</wp:posOffset>
            </wp:positionH>
            <wp:positionV relativeFrom="paragraph">
              <wp:posOffset>-365125</wp:posOffset>
            </wp:positionV>
            <wp:extent cx="1225550" cy="1551940"/>
            <wp:effectExtent l="0" t="0" r="0" b="0"/>
            <wp:wrapThrough wrapText="bothSides">
              <wp:wrapPolygon edited="0">
                <wp:start x="0" y="265"/>
                <wp:lineTo x="0" y="14583"/>
                <wp:lineTo x="672" y="18825"/>
                <wp:lineTo x="7051" y="20946"/>
                <wp:lineTo x="9737" y="21211"/>
                <wp:lineTo x="11751" y="21211"/>
                <wp:lineTo x="13766" y="20946"/>
                <wp:lineTo x="19474" y="18560"/>
                <wp:lineTo x="20145" y="17764"/>
                <wp:lineTo x="20817" y="14848"/>
                <wp:lineTo x="20817" y="265"/>
                <wp:lineTo x="0" y="265"/>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nep.png"/>
                    <pic:cNvPicPr/>
                  </pic:nvPicPr>
                  <pic:blipFill rotWithShape="1">
                    <a:blip r:embed="rId7">
                      <a:extLst>
                        <a:ext uri="{28A0092B-C50C-407E-A947-70E740481C1C}">
                          <a14:useLocalDpi xmlns:a14="http://schemas.microsoft.com/office/drawing/2010/main" val="0"/>
                        </a:ext>
                      </a:extLst>
                    </a:blip>
                    <a:srcRect l="22341" t="4922" r="19681" b="10184"/>
                    <a:stretch/>
                  </pic:blipFill>
                  <pic:spPr bwMode="auto">
                    <a:xfrm>
                      <a:off x="0" y="0"/>
                      <a:ext cx="1225550"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4098" w:rsidRDefault="00D84098" w:rsidP="00D84098">
      <w:pPr>
        <w:spacing w:line="360" w:lineRule="auto"/>
        <w:jc w:val="center"/>
        <w:rPr>
          <w:rFonts w:ascii="Arial" w:hAnsi="Arial" w:cs="Arial"/>
          <w:sz w:val="40"/>
          <w:szCs w:val="24"/>
        </w:rPr>
      </w:pPr>
    </w:p>
    <w:p w:rsidR="00D84098" w:rsidRDefault="00D84098" w:rsidP="00D84098">
      <w:pPr>
        <w:spacing w:line="360" w:lineRule="auto"/>
        <w:jc w:val="center"/>
        <w:rPr>
          <w:rFonts w:ascii="Arial" w:hAnsi="Arial" w:cs="Arial"/>
          <w:sz w:val="40"/>
          <w:szCs w:val="24"/>
        </w:rPr>
      </w:pPr>
    </w:p>
    <w:p w:rsidR="00D84098" w:rsidRDefault="00D84098" w:rsidP="00D84098">
      <w:pPr>
        <w:spacing w:line="360" w:lineRule="auto"/>
        <w:jc w:val="center"/>
        <w:rPr>
          <w:rFonts w:ascii="Arial" w:hAnsi="Arial" w:cs="Arial"/>
          <w:sz w:val="40"/>
          <w:szCs w:val="24"/>
        </w:rPr>
      </w:pPr>
      <w:r w:rsidRPr="00D84098">
        <w:rPr>
          <w:rFonts w:ascii="Arial" w:hAnsi="Arial" w:cs="Arial"/>
          <w:sz w:val="40"/>
          <w:szCs w:val="24"/>
        </w:rPr>
        <w:t>Escuela Normal de Educación Preescolar.</w:t>
      </w:r>
    </w:p>
    <w:p w:rsidR="00D84098" w:rsidRPr="00D84098" w:rsidRDefault="00D84098" w:rsidP="00D84098">
      <w:pPr>
        <w:spacing w:line="360" w:lineRule="auto"/>
        <w:jc w:val="center"/>
        <w:rPr>
          <w:rFonts w:ascii="Arial" w:hAnsi="Arial" w:cs="Arial"/>
          <w:sz w:val="40"/>
          <w:szCs w:val="24"/>
        </w:rPr>
      </w:pPr>
    </w:p>
    <w:p w:rsidR="00D84098" w:rsidRDefault="00D84098" w:rsidP="00D84098">
      <w:pPr>
        <w:spacing w:line="360" w:lineRule="auto"/>
        <w:jc w:val="center"/>
        <w:rPr>
          <w:rFonts w:ascii="Arial" w:hAnsi="Arial" w:cs="Arial"/>
          <w:sz w:val="40"/>
          <w:szCs w:val="24"/>
        </w:rPr>
      </w:pPr>
      <w:r w:rsidRPr="00D84098">
        <w:rPr>
          <w:rFonts w:ascii="Arial" w:hAnsi="Arial" w:cs="Arial"/>
          <w:sz w:val="40"/>
          <w:szCs w:val="24"/>
        </w:rPr>
        <w:t>Desarrollo de Competencias Lingüísticas.</w:t>
      </w:r>
    </w:p>
    <w:p w:rsidR="00D84098" w:rsidRPr="00D84098" w:rsidRDefault="00D84098" w:rsidP="00D84098">
      <w:pPr>
        <w:spacing w:line="360" w:lineRule="auto"/>
        <w:jc w:val="center"/>
        <w:rPr>
          <w:rFonts w:ascii="Arial" w:hAnsi="Arial" w:cs="Arial"/>
          <w:sz w:val="40"/>
          <w:szCs w:val="24"/>
        </w:rPr>
      </w:pPr>
    </w:p>
    <w:p w:rsidR="00D84098" w:rsidRPr="00D84098" w:rsidRDefault="00D84098" w:rsidP="00D84098">
      <w:pPr>
        <w:spacing w:line="360" w:lineRule="auto"/>
        <w:jc w:val="center"/>
        <w:rPr>
          <w:rFonts w:ascii="Arial" w:hAnsi="Arial" w:cs="Arial"/>
          <w:b/>
          <w:sz w:val="40"/>
          <w:szCs w:val="24"/>
          <w:u w:val="single"/>
        </w:rPr>
      </w:pPr>
      <w:r w:rsidRPr="00D84098">
        <w:rPr>
          <w:rFonts w:ascii="Arial" w:hAnsi="Arial" w:cs="Arial"/>
          <w:b/>
          <w:sz w:val="40"/>
          <w:szCs w:val="24"/>
          <w:u w:val="single"/>
        </w:rPr>
        <w:t>“Varianzas lingüísticas en el niño”</w:t>
      </w:r>
    </w:p>
    <w:p w:rsidR="00D84098" w:rsidRPr="00D84098" w:rsidRDefault="00D84098" w:rsidP="00D84098">
      <w:pPr>
        <w:spacing w:line="360" w:lineRule="auto"/>
        <w:jc w:val="center"/>
        <w:rPr>
          <w:rFonts w:ascii="Arial" w:hAnsi="Arial" w:cs="Arial"/>
          <w:sz w:val="40"/>
          <w:szCs w:val="24"/>
        </w:rPr>
      </w:pPr>
    </w:p>
    <w:p w:rsidR="00D84098" w:rsidRPr="00D84098" w:rsidRDefault="00D84098" w:rsidP="00D84098">
      <w:pPr>
        <w:spacing w:line="360" w:lineRule="auto"/>
        <w:jc w:val="center"/>
        <w:rPr>
          <w:rFonts w:ascii="Arial" w:hAnsi="Arial" w:cs="Arial"/>
          <w:sz w:val="40"/>
          <w:szCs w:val="24"/>
        </w:rPr>
      </w:pPr>
      <w:r w:rsidRPr="00D84098">
        <w:rPr>
          <w:rFonts w:ascii="Arial" w:hAnsi="Arial" w:cs="Arial"/>
          <w:sz w:val="40"/>
          <w:szCs w:val="24"/>
        </w:rPr>
        <w:t>Jessica Estrella Arellano Salazar.</w:t>
      </w:r>
    </w:p>
    <w:p w:rsidR="00D84098" w:rsidRPr="00D84098" w:rsidRDefault="00D84098" w:rsidP="00D84098">
      <w:pPr>
        <w:spacing w:line="360" w:lineRule="auto"/>
        <w:jc w:val="center"/>
        <w:rPr>
          <w:rFonts w:ascii="Arial" w:hAnsi="Arial" w:cs="Arial"/>
          <w:sz w:val="40"/>
          <w:szCs w:val="24"/>
        </w:rPr>
      </w:pPr>
      <w:r w:rsidRPr="00D84098">
        <w:rPr>
          <w:rFonts w:ascii="Arial" w:hAnsi="Arial" w:cs="Arial"/>
          <w:sz w:val="40"/>
          <w:szCs w:val="24"/>
        </w:rPr>
        <w:t>2°-B</w:t>
      </w:r>
    </w:p>
    <w:p w:rsidR="00D84098" w:rsidRPr="00D84098" w:rsidRDefault="00D84098" w:rsidP="00D84098">
      <w:pPr>
        <w:spacing w:line="360" w:lineRule="auto"/>
        <w:jc w:val="both"/>
        <w:rPr>
          <w:rFonts w:ascii="Arial" w:hAnsi="Arial" w:cs="Arial"/>
          <w:sz w:val="24"/>
          <w:szCs w:val="24"/>
        </w:rPr>
      </w:pPr>
    </w:p>
    <w:p w:rsidR="00D84098" w:rsidRPr="00D84098" w:rsidRDefault="00D84098" w:rsidP="00D84098">
      <w:pPr>
        <w:spacing w:line="360" w:lineRule="auto"/>
        <w:jc w:val="both"/>
        <w:rPr>
          <w:rFonts w:ascii="Arial" w:hAnsi="Arial" w:cs="Arial"/>
          <w:sz w:val="24"/>
          <w:szCs w:val="24"/>
        </w:rPr>
      </w:pPr>
    </w:p>
    <w:p w:rsidR="00D84098" w:rsidRPr="00D84098" w:rsidRDefault="00D84098" w:rsidP="00D84098">
      <w:pPr>
        <w:spacing w:line="360" w:lineRule="auto"/>
        <w:jc w:val="both"/>
        <w:rPr>
          <w:rFonts w:ascii="Arial" w:hAnsi="Arial" w:cs="Arial"/>
          <w:sz w:val="24"/>
          <w:szCs w:val="24"/>
        </w:rPr>
      </w:pPr>
    </w:p>
    <w:p w:rsidR="00D84098" w:rsidRDefault="00D84098" w:rsidP="00D84098">
      <w:pPr>
        <w:spacing w:line="360" w:lineRule="auto"/>
        <w:jc w:val="both"/>
        <w:rPr>
          <w:rFonts w:ascii="Arial" w:hAnsi="Arial" w:cs="Arial"/>
          <w:sz w:val="24"/>
          <w:szCs w:val="24"/>
        </w:rPr>
      </w:pPr>
    </w:p>
    <w:p w:rsidR="00D84098" w:rsidRPr="00D84098" w:rsidRDefault="00D84098" w:rsidP="00D84098">
      <w:pPr>
        <w:spacing w:line="360" w:lineRule="auto"/>
        <w:jc w:val="both"/>
        <w:rPr>
          <w:rFonts w:ascii="Arial" w:hAnsi="Arial" w:cs="Arial"/>
          <w:sz w:val="24"/>
          <w:szCs w:val="24"/>
        </w:rPr>
      </w:pPr>
    </w:p>
    <w:p w:rsidR="00020C31" w:rsidRDefault="00020C31" w:rsidP="00D84098">
      <w:pPr>
        <w:spacing w:line="360" w:lineRule="auto"/>
        <w:jc w:val="both"/>
        <w:rPr>
          <w:rFonts w:ascii="Arial" w:hAnsi="Arial" w:cs="Arial"/>
          <w:sz w:val="24"/>
          <w:szCs w:val="24"/>
        </w:rPr>
      </w:pPr>
      <w:r>
        <w:rPr>
          <w:rFonts w:ascii="Arial" w:hAnsi="Arial" w:cs="Arial"/>
          <w:sz w:val="24"/>
          <w:szCs w:val="24"/>
        </w:rPr>
        <w:lastRenderedPageBreak/>
        <w:t>En el presente ensayo se aborda el como el lenguaje va trascendiendo en la vid de los infantes el cómo se involucra el contexto donde emergen y la importancia del mismo en interacción con su familia.</w:t>
      </w:r>
    </w:p>
    <w:p w:rsidR="00F97004" w:rsidRPr="00D84098" w:rsidRDefault="00F97004" w:rsidP="00D84098">
      <w:pPr>
        <w:spacing w:line="360" w:lineRule="auto"/>
        <w:jc w:val="both"/>
        <w:rPr>
          <w:rFonts w:ascii="Arial" w:hAnsi="Arial" w:cs="Arial"/>
          <w:sz w:val="24"/>
          <w:szCs w:val="24"/>
        </w:rPr>
      </w:pPr>
      <w:r w:rsidRPr="00D84098">
        <w:rPr>
          <w:rFonts w:ascii="Arial" w:hAnsi="Arial" w:cs="Arial"/>
          <w:sz w:val="24"/>
          <w:szCs w:val="24"/>
        </w:rPr>
        <w:t>El contexto para el desarrollo del lenguaje de un hablante–oyente real de una unidad lingüística es la comunidad o comunidades en las que participa con fines comunicativos y sus contextos c</w:t>
      </w:r>
      <w:r w:rsidR="00D84098" w:rsidRPr="00D84098">
        <w:rPr>
          <w:rFonts w:ascii="Arial" w:hAnsi="Arial" w:cs="Arial"/>
          <w:sz w:val="24"/>
          <w:szCs w:val="24"/>
        </w:rPr>
        <w:t xml:space="preserve">omunicativos correspondientes: </w:t>
      </w:r>
      <w:r w:rsidRPr="00D84098">
        <w:rPr>
          <w:rFonts w:ascii="Arial" w:hAnsi="Arial" w:cs="Arial"/>
          <w:sz w:val="24"/>
          <w:szCs w:val="24"/>
        </w:rPr>
        <w:t>el hogar,  la familia, el grupo de amigos, el barrio, la escuela, el lugar de trabajo, etc.</w:t>
      </w:r>
    </w:p>
    <w:p w:rsidR="00F97004" w:rsidRPr="00D84098" w:rsidRDefault="00F97004" w:rsidP="00D84098">
      <w:pPr>
        <w:spacing w:line="360" w:lineRule="auto"/>
        <w:jc w:val="both"/>
        <w:rPr>
          <w:rFonts w:ascii="Arial" w:hAnsi="Arial" w:cs="Arial"/>
          <w:sz w:val="24"/>
          <w:szCs w:val="24"/>
        </w:rPr>
      </w:pPr>
      <w:r w:rsidRPr="00D84098">
        <w:rPr>
          <w:rFonts w:ascii="Arial" w:hAnsi="Arial" w:cs="Arial"/>
          <w:sz w:val="24"/>
          <w:szCs w:val="24"/>
        </w:rPr>
        <w:t>La primera comunidad lingüística es el hogar. En este contexto de comunicación, los niños logran avances monumentales en el dominio de la lengua con la que se identifica su grupo familiar. Sin embargo, al llegar a la escuela el niño encuentra un contexto comunicativo en gran medida diferente del de su hogar, especialmente distinto en tres aspectos: en los sistemas de comunicación privilegiados, en la naturaleza de los referentes comunicativos y en el tipo de relación afectiva y actitudinal que se establece entre los participantes en la interacción comunicativa.</w:t>
      </w:r>
    </w:p>
    <w:p w:rsidR="00F97004" w:rsidRPr="00D84098" w:rsidRDefault="00F97004" w:rsidP="00D84098">
      <w:pPr>
        <w:spacing w:line="360" w:lineRule="auto"/>
        <w:jc w:val="both"/>
        <w:rPr>
          <w:rFonts w:ascii="Arial" w:hAnsi="Arial" w:cs="Arial"/>
          <w:sz w:val="24"/>
          <w:szCs w:val="24"/>
        </w:rPr>
      </w:pPr>
      <w:r w:rsidRPr="00D84098">
        <w:rPr>
          <w:rFonts w:ascii="Arial" w:hAnsi="Arial" w:cs="Arial"/>
          <w:sz w:val="24"/>
          <w:szCs w:val="24"/>
        </w:rPr>
        <w:t xml:space="preserve">         La transición entre el hogar y la escuela parece, así, generar multitud de situaciones traumáticas  y la actividad escolar puede hacerse muy difícil para los educandos.  Es posible, también, que esta situación sea particularmente más difícil para las personas de sectores populares. Esta dificultad se podría explicar al investigar no sólo la naturaleza de los principios y variables del ámbito social que regulan los comportamientos lingüísticos, sino también al caracterizar la brecha entre el ámbito extraescolar y el escolar en términos de una de</w:t>
      </w:r>
      <w:r w:rsidR="00D84098" w:rsidRPr="00D84098">
        <w:rPr>
          <w:rFonts w:ascii="Arial" w:hAnsi="Arial" w:cs="Arial"/>
          <w:sz w:val="24"/>
          <w:szCs w:val="24"/>
        </w:rPr>
        <w:t xml:space="preserve"> </w:t>
      </w:r>
      <w:r w:rsidRPr="00D84098">
        <w:rPr>
          <w:rFonts w:ascii="Arial" w:hAnsi="Arial" w:cs="Arial"/>
          <w:sz w:val="24"/>
          <w:szCs w:val="24"/>
        </w:rPr>
        <w:t>privación sociocultural con consecuencias socioeducativas más o menos severas, dependiendo del estrato social de origen de un sujeto afectado. Como es de rigor investigativo, las anteriores dimensiones del problema deben investigarse con ceñimiento a una teoría general (de lenguaje, social o sociolingüística) en la que un cuerpo básico de conceptos ya existe o, en su defecto, debe adaptarse, incorporarse o definirse con referencia específica al problema planteado.</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lastRenderedPageBreak/>
        <w:t>El lenguaje oral es parte de un complejo sistema comunicativo que se desarrolla entre los humanos. Los estudiosos han llamado al desarrollo del lenguaje en el niño "desarrollo de la competencia comunicativa". Este proceso comienza ya desde las primeras semanas de un bebé recién nacido, al mirar rostros, sonrisas y otros gestos y al escuchar las interpretaciones lingüísticas dadas por el adulto.</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El primer año de vida resulta crucial en el aprendizaje del lenguaje. A lo largo de este periodo, el bebé afina, gracias a su experiencia creciente, toda una serie de capacidades de base que le permiten interactuar intencionalmente a un nivel pre verbal con el adulto.</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Para Puyuelo, M. (1998), la adquisición del lenguaje oral</w:t>
      </w:r>
      <w:r w:rsidR="00020C31">
        <w:rPr>
          <w:rFonts w:ascii="Arial" w:hAnsi="Arial" w:cs="Arial"/>
          <w:sz w:val="24"/>
          <w:szCs w:val="24"/>
        </w:rPr>
        <w:t xml:space="preserve"> por parte del  niño </w:t>
      </w:r>
      <w:r w:rsidRPr="00D84098">
        <w:rPr>
          <w:rFonts w:ascii="Arial" w:hAnsi="Arial" w:cs="Arial"/>
          <w:sz w:val="24"/>
          <w:szCs w:val="24"/>
        </w:rPr>
        <w:t>surge a partir de la comprensión de intercambios previos, por lo tanto se adquiere a través del uso activo en contextos de interacción. Lo anterior significa que el aprendizaje del lenguaje oral en el niño no se produce de forma aislada sino que existe una relación entre el contenido, la forma y el uso del lenguaje. Cuando el niño aprende el lenguaje necesita conocer a las personas, objetos y eventos, así como las relaciones que se dan entre ellos, ya que para dar cuenta del contenido del lenguaje precisa de aprender a reconocer los diferentes contextos para múltiples propósitos.</w:t>
      </w:r>
    </w:p>
    <w:p w:rsidR="005A7F97" w:rsidRPr="00D84098" w:rsidRDefault="005A7F97" w:rsidP="00D84098">
      <w:pPr>
        <w:spacing w:line="360" w:lineRule="auto"/>
        <w:jc w:val="both"/>
        <w:rPr>
          <w:rFonts w:ascii="Arial" w:hAnsi="Arial" w:cs="Arial"/>
          <w:b/>
          <w:sz w:val="24"/>
          <w:szCs w:val="24"/>
        </w:rPr>
      </w:pPr>
      <w:r w:rsidRPr="00D84098">
        <w:rPr>
          <w:rFonts w:ascii="Arial" w:hAnsi="Arial" w:cs="Arial"/>
          <w:b/>
          <w:sz w:val="24"/>
          <w:szCs w:val="24"/>
        </w:rPr>
        <w:t>Factores ligados a las interacciones padres - hijos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El niño se comunica de muchas formas (mímica, sonrisas, voz, lloros). Esta aptitud es particularmente importante en la medida en que prefigura la función social del lenguaje. Desde las primeras semanas de vida, la madre considera a su bebé como un verdadero interlocutor al que atribuye intenciones de comunicación. Los gritos, la vocalización, la mímica y los movimientos no verbales son interpretados por la madre como que tienen sentido. La madre es muy receptiva a todos estos comportamientos y responde de manera verbal y/o mimo-gestual. Esto tiene por efecto reforzar algunas actitudes del bebé, actitudes que, retomadas por la madre, son insertadas en una "conversación" donde el bebé experimenta alternativamente los tiempos de palabra y de escucha.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lastRenderedPageBreak/>
        <w:t>De los 3 a los 4 años de edad aparecen las oraciones con complemento más amplio, inicia la oración compuesta, utiliza de 4 a 8 palabras siendo un gran número de adjetivos y adverbios y ya los 6 años emplea conjugaciones y amplía los tiempos verbales utilizados aunque no de manera consciente. Todavía existen errores en la conjugación de verbos irregulares, que poco a poco se van remitiendo y desaparecen completamente en torno a los 10 años. A partir de esta edad continúa la adquisición lingüística en un proceso de ensayo y error, en donde el sujeto realiza "adquisiciones o aprendizajes" del lenguaje que luego falsea o verifica incorporando los resultados a su acervo lingüístico, que se va incrementando a lo largo de toda la vida en un proceso, no sólo cualitativo, sino cualitativo. Véase la tabla de progresión del niño (a) en diversos planos.</w:t>
      </w:r>
    </w:p>
    <w:p w:rsidR="005A7F97" w:rsidRPr="00D84098" w:rsidRDefault="005A7F97" w:rsidP="00D84098">
      <w:pPr>
        <w:spacing w:line="360" w:lineRule="auto"/>
        <w:jc w:val="both"/>
        <w:rPr>
          <w:rFonts w:ascii="Arial" w:hAnsi="Arial" w:cs="Arial"/>
          <w:sz w:val="24"/>
          <w:szCs w:val="24"/>
        </w:rPr>
      </w:pPr>
    </w:p>
    <w:p w:rsidR="005A7F97" w:rsidRPr="00D84098" w:rsidRDefault="005A7F97" w:rsidP="00D84098">
      <w:pPr>
        <w:spacing w:line="360" w:lineRule="auto"/>
        <w:jc w:val="both"/>
        <w:rPr>
          <w:rFonts w:ascii="Arial" w:hAnsi="Arial" w:cs="Arial"/>
          <w:b/>
          <w:sz w:val="24"/>
          <w:szCs w:val="24"/>
        </w:rPr>
      </w:pPr>
      <w:r w:rsidRPr="00D84098">
        <w:rPr>
          <w:rFonts w:ascii="Arial" w:hAnsi="Arial" w:cs="Arial"/>
          <w:b/>
          <w:sz w:val="24"/>
          <w:szCs w:val="24"/>
        </w:rPr>
        <w:t>PROGRESIÓN DEL NIÑO EN LOS DIFERENTES PLANOS DEL LENGUAJE</w:t>
      </w:r>
    </w:p>
    <w:p w:rsidR="005A7F97" w:rsidRPr="00D84098" w:rsidRDefault="005A7F97" w:rsidP="00D84098">
      <w:pPr>
        <w:spacing w:line="360" w:lineRule="auto"/>
        <w:jc w:val="both"/>
        <w:rPr>
          <w:rFonts w:ascii="Arial" w:hAnsi="Arial" w:cs="Arial"/>
          <w:sz w:val="24"/>
          <w:szCs w:val="24"/>
        </w:rPr>
      </w:pPr>
    </w:p>
    <w:p w:rsidR="005A7F97" w:rsidRPr="00D84098" w:rsidRDefault="005A7F97" w:rsidP="00D84098">
      <w:pPr>
        <w:pStyle w:val="Prrafodelista"/>
        <w:numPr>
          <w:ilvl w:val="0"/>
          <w:numId w:val="1"/>
        </w:numPr>
        <w:spacing w:line="360" w:lineRule="auto"/>
        <w:jc w:val="both"/>
        <w:rPr>
          <w:rFonts w:ascii="Arial" w:hAnsi="Arial" w:cs="Arial"/>
          <w:sz w:val="24"/>
          <w:szCs w:val="24"/>
        </w:rPr>
      </w:pPr>
      <w:r w:rsidRPr="00D84098">
        <w:rPr>
          <w:rFonts w:ascii="Arial" w:hAnsi="Arial" w:cs="Arial"/>
          <w:sz w:val="24"/>
          <w:szCs w:val="24"/>
        </w:rPr>
        <w:t>3 a 4 años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Fonética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Atención auditiva, pequeñas prosodias y juegos fonéticos cortos. Juegos de motricidad buco-facial. Secuencias fonéticas sencillas. Primeros juegos de estructura temporal.</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semántica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Comprensión de enunciados simples (pedir, mandar). Primeras denominaciones descriptivas a partir de gráficos. Primeros juegos metalingüísticos (familia asociación). Primera actividad de imitación directa.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morfosintáctica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Construcción de frases en situaciones activas. Expresiones automáticas para juegos y actividades. Las frases comienzan a alargarse. Uso de interrogantes.</w:t>
      </w:r>
    </w:p>
    <w:p w:rsidR="005A7F97" w:rsidRPr="00D84098" w:rsidRDefault="005A7F97" w:rsidP="00D84098">
      <w:pPr>
        <w:pStyle w:val="Prrafodelista"/>
        <w:numPr>
          <w:ilvl w:val="0"/>
          <w:numId w:val="1"/>
        </w:numPr>
        <w:spacing w:line="360" w:lineRule="auto"/>
        <w:jc w:val="both"/>
        <w:rPr>
          <w:rFonts w:ascii="Arial" w:hAnsi="Arial" w:cs="Arial"/>
          <w:sz w:val="24"/>
          <w:szCs w:val="24"/>
        </w:rPr>
      </w:pPr>
      <w:r w:rsidRPr="00D84098">
        <w:rPr>
          <w:rFonts w:ascii="Arial" w:hAnsi="Arial" w:cs="Arial"/>
          <w:sz w:val="24"/>
          <w:szCs w:val="24"/>
        </w:rPr>
        <w:lastRenderedPageBreak/>
        <w:t>4 a 5 años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fonética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Discriminación auditiva más compleja. Secuencias fonéticas complejas. Juegos de automatización en palabras, para fonemas y sílabas más sencillas.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semántica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Denominación en situaciones de exposición y de descripción. Juegos metalingüísticos. Actividades de imitación directa. Primeros juegos creativos.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morfosintáctica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Juegos con viñetas individuales, con secuencias históricas para el inicio del discurso narrativo. Actividades de imitación directa.</w:t>
      </w:r>
    </w:p>
    <w:p w:rsidR="005A7F97" w:rsidRPr="00D84098" w:rsidRDefault="005A7F97" w:rsidP="00D84098">
      <w:pPr>
        <w:pStyle w:val="Prrafodelista"/>
        <w:numPr>
          <w:ilvl w:val="0"/>
          <w:numId w:val="1"/>
        </w:numPr>
        <w:spacing w:line="360" w:lineRule="auto"/>
        <w:jc w:val="both"/>
        <w:rPr>
          <w:rFonts w:ascii="Arial" w:hAnsi="Arial" w:cs="Arial"/>
          <w:sz w:val="24"/>
          <w:szCs w:val="24"/>
        </w:rPr>
      </w:pPr>
      <w:r w:rsidRPr="00D84098">
        <w:rPr>
          <w:rFonts w:ascii="Arial" w:hAnsi="Arial" w:cs="Arial"/>
          <w:sz w:val="24"/>
          <w:szCs w:val="24"/>
        </w:rPr>
        <w:t>5 a 6 años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fonética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Juegos fonéticos más complejos y trabalenguas. Actividades de conciencia fonética (rimas).</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semántica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Juegos metalingüísticos más complejos (análisis, síntesis, semejanzas, seriaciones). Actividades de imitación directa. Actividades para las funciones de pedir, mandar, cooperar, preguntar y explicar. Juego creativo.</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Organización Morfosintáctica</w:t>
      </w:r>
    </w:p>
    <w:p w:rsidR="005A7F97" w:rsidRPr="00D84098" w:rsidRDefault="005A7F97" w:rsidP="00D84098">
      <w:pPr>
        <w:spacing w:line="360" w:lineRule="auto"/>
        <w:jc w:val="both"/>
        <w:rPr>
          <w:rFonts w:ascii="Arial" w:hAnsi="Arial" w:cs="Arial"/>
          <w:sz w:val="24"/>
          <w:szCs w:val="24"/>
        </w:rPr>
      </w:pPr>
      <w:r w:rsidRPr="00D84098">
        <w:rPr>
          <w:rFonts w:ascii="Arial" w:hAnsi="Arial" w:cs="Arial"/>
          <w:sz w:val="24"/>
          <w:szCs w:val="24"/>
        </w:rPr>
        <w:t xml:space="preserve">Actividades relacionadas con el discurso narrativo. Actividades de conciencia </w:t>
      </w:r>
      <w:r w:rsidR="00020C31" w:rsidRPr="00D84098">
        <w:rPr>
          <w:rFonts w:ascii="Arial" w:hAnsi="Arial" w:cs="Arial"/>
          <w:sz w:val="24"/>
          <w:szCs w:val="24"/>
        </w:rPr>
        <w:t>sintáctica</w:t>
      </w:r>
      <w:r w:rsidRPr="00D84098">
        <w:rPr>
          <w:rFonts w:ascii="Arial" w:hAnsi="Arial" w:cs="Arial"/>
          <w:sz w:val="24"/>
          <w:szCs w:val="24"/>
        </w:rPr>
        <w:t>.</w:t>
      </w:r>
    </w:p>
    <w:p w:rsidR="005A7F97" w:rsidRDefault="00020C31" w:rsidP="00D84098">
      <w:pPr>
        <w:spacing w:line="360" w:lineRule="auto"/>
        <w:jc w:val="both"/>
        <w:rPr>
          <w:rFonts w:ascii="Arial" w:hAnsi="Arial" w:cs="Arial"/>
          <w:sz w:val="24"/>
          <w:szCs w:val="24"/>
        </w:rPr>
      </w:pPr>
      <w:r>
        <w:rPr>
          <w:rFonts w:ascii="Arial" w:hAnsi="Arial" w:cs="Arial"/>
          <w:sz w:val="24"/>
          <w:szCs w:val="24"/>
        </w:rPr>
        <w:t>Para concluir se puede decir que en la adquisición y maduración del lenguaje de niño es pieza clave el contexto y la cultura a la que pertenece.</w:t>
      </w:r>
    </w:p>
    <w:p w:rsidR="00020C31" w:rsidRDefault="00020C31" w:rsidP="00D84098">
      <w:pPr>
        <w:spacing w:line="360" w:lineRule="auto"/>
        <w:jc w:val="both"/>
        <w:rPr>
          <w:rFonts w:ascii="Arial" w:hAnsi="Arial" w:cs="Arial"/>
          <w:sz w:val="24"/>
          <w:szCs w:val="24"/>
        </w:rPr>
      </w:pPr>
    </w:p>
    <w:p w:rsidR="00020C31" w:rsidRDefault="00020C31" w:rsidP="00D84098">
      <w:pPr>
        <w:spacing w:line="360" w:lineRule="auto"/>
        <w:jc w:val="both"/>
        <w:rPr>
          <w:rFonts w:ascii="Arial" w:hAnsi="Arial" w:cs="Arial"/>
          <w:sz w:val="24"/>
          <w:szCs w:val="24"/>
        </w:rPr>
      </w:pPr>
      <w:r>
        <w:rPr>
          <w:rFonts w:ascii="Arial" w:hAnsi="Arial" w:cs="Arial"/>
          <w:sz w:val="24"/>
          <w:szCs w:val="24"/>
        </w:rPr>
        <w:lastRenderedPageBreak/>
        <w:t>Bibliografía.</w:t>
      </w:r>
    </w:p>
    <w:p w:rsidR="00020C31" w:rsidRDefault="00020C31" w:rsidP="00D84098">
      <w:pPr>
        <w:spacing w:line="360" w:lineRule="auto"/>
        <w:jc w:val="both"/>
        <w:rPr>
          <w:rFonts w:ascii="Arial" w:hAnsi="Arial" w:cs="Arial"/>
          <w:sz w:val="24"/>
          <w:szCs w:val="24"/>
        </w:rPr>
      </w:pPr>
    </w:p>
    <w:p w:rsidR="00020C31" w:rsidRPr="00F92770" w:rsidRDefault="00F92770" w:rsidP="001278FE">
      <w:pPr>
        <w:pStyle w:val="Prrafodelista"/>
        <w:numPr>
          <w:ilvl w:val="0"/>
          <w:numId w:val="1"/>
        </w:numPr>
        <w:spacing w:line="360" w:lineRule="auto"/>
        <w:jc w:val="both"/>
        <w:rPr>
          <w:rStyle w:val="Hipervnculo"/>
          <w:rFonts w:ascii="Arial" w:hAnsi="Arial" w:cs="Arial"/>
          <w:color w:val="auto"/>
          <w:sz w:val="24"/>
          <w:szCs w:val="24"/>
          <w:u w:val="none"/>
        </w:rPr>
      </w:pPr>
      <w:hyperlink r:id="rId8" w:history="1">
        <w:r w:rsidR="001278FE" w:rsidRPr="001278FE">
          <w:rPr>
            <w:rStyle w:val="Hipervnculo"/>
            <w:rFonts w:ascii="Arial" w:hAnsi="Arial" w:cs="Arial"/>
            <w:sz w:val="24"/>
            <w:szCs w:val="24"/>
          </w:rPr>
          <w:t>http://www.ceril.cl/index.php/profesionales-2?id=72</w:t>
        </w:r>
      </w:hyperlink>
    </w:p>
    <w:p w:rsidR="00F92770" w:rsidRPr="00F92770" w:rsidRDefault="00F92770" w:rsidP="00F92770">
      <w:pPr>
        <w:spacing w:line="360" w:lineRule="auto"/>
        <w:jc w:val="both"/>
        <w:rPr>
          <w:rFonts w:ascii="Arial" w:hAnsi="Arial" w:cs="Arial"/>
          <w:sz w:val="24"/>
          <w:szCs w:val="24"/>
        </w:rPr>
      </w:pPr>
      <w:r>
        <w:rPr>
          <w:rFonts w:ascii="Arial" w:hAnsi="Arial" w:cs="Arial"/>
          <w:sz w:val="24"/>
          <w:szCs w:val="24"/>
        </w:rPr>
        <w:t xml:space="preserve"> </w:t>
      </w:r>
      <w:bookmarkStart w:id="0" w:name="_GoBack"/>
      <w:bookmarkEnd w:id="0"/>
    </w:p>
    <w:p w:rsidR="001278FE" w:rsidRPr="001278FE" w:rsidRDefault="00F92770" w:rsidP="001278FE">
      <w:pPr>
        <w:pStyle w:val="Prrafodelista"/>
        <w:numPr>
          <w:ilvl w:val="0"/>
          <w:numId w:val="1"/>
        </w:numPr>
        <w:spacing w:line="360" w:lineRule="auto"/>
        <w:jc w:val="both"/>
        <w:rPr>
          <w:rFonts w:ascii="Arial" w:hAnsi="Arial" w:cs="Arial"/>
          <w:sz w:val="24"/>
          <w:szCs w:val="24"/>
        </w:rPr>
      </w:pPr>
      <w:hyperlink r:id="rId9" w:history="1">
        <w:r w:rsidR="001278FE" w:rsidRPr="001278FE">
          <w:rPr>
            <w:rStyle w:val="Hipervnculo"/>
            <w:rFonts w:ascii="Arial" w:hAnsi="Arial" w:cs="Arial"/>
            <w:sz w:val="24"/>
            <w:szCs w:val="24"/>
          </w:rPr>
          <w:t>http://www.monografias.com/trabajos30/variaciones-parametricas-adquisicion-lenguaje-ninios/variaciones-parametricas-adquisicion-lenguaje-ninios.shtml</w:t>
        </w:r>
      </w:hyperlink>
      <w:r w:rsidR="001278FE" w:rsidRPr="001278FE">
        <w:rPr>
          <w:rFonts w:ascii="Arial" w:hAnsi="Arial" w:cs="Arial"/>
          <w:sz w:val="24"/>
          <w:szCs w:val="24"/>
        </w:rPr>
        <w:t xml:space="preserve"> </w:t>
      </w:r>
    </w:p>
    <w:sectPr w:rsidR="001278FE" w:rsidRPr="00127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24CA"/>
    <w:multiLevelType w:val="hybridMultilevel"/>
    <w:tmpl w:val="790AF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4A"/>
    <w:rsid w:val="00020C31"/>
    <w:rsid w:val="000D7B4A"/>
    <w:rsid w:val="001278FE"/>
    <w:rsid w:val="001E249C"/>
    <w:rsid w:val="005A7F97"/>
    <w:rsid w:val="00D84098"/>
    <w:rsid w:val="00E42C49"/>
    <w:rsid w:val="00F92770"/>
    <w:rsid w:val="00F97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004"/>
    <w:pPr>
      <w:ind w:left="720"/>
      <w:contextualSpacing/>
    </w:pPr>
  </w:style>
  <w:style w:type="paragraph" w:styleId="Textodeglobo">
    <w:name w:val="Balloon Text"/>
    <w:basedOn w:val="Normal"/>
    <w:link w:val="TextodegloboCar"/>
    <w:uiPriority w:val="99"/>
    <w:semiHidden/>
    <w:unhideWhenUsed/>
    <w:rsid w:val="00D84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098"/>
    <w:rPr>
      <w:rFonts w:ascii="Tahoma" w:hAnsi="Tahoma" w:cs="Tahoma"/>
      <w:sz w:val="16"/>
      <w:szCs w:val="16"/>
    </w:rPr>
  </w:style>
  <w:style w:type="character" w:styleId="Hipervnculo">
    <w:name w:val="Hyperlink"/>
    <w:basedOn w:val="Fuentedeprrafopredeter"/>
    <w:uiPriority w:val="99"/>
    <w:unhideWhenUsed/>
    <w:rsid w:val="00127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004"/>
    <w:pPr>
      <w:ind w:left="720"/>
      <w:contextualSpacing/>
    </w:pPr>
  </w:style>
  <w:style w:type="paragraph" w:styleId="Textodeglobo">
    <w:name w:val="Balloon Text"/>
    <w:basedOn w:val="Normal"/>
    <w:link w:val="TextodegloboCar"/>
    <w:uiPriority w:val="99"/>
    <w:semiHidden/>
    <w:unhideWhenUsed/>
    <w:rsid w:val="00D84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098"/>
    <w:rPr>
      <w:rFonts w:ascii="Tahoma" w:hAnsi="Tahoma" w:cs="Tahoma"/>
      <w:sz w:val="16"/>
      <w:szCs w:val="16"/>
    </w:rPr>
  </w:style>
  <w:style w:type="character" w:styleId="Hipervnculo">
    <w:name w:val="Hyperlink"/>
    <w:basedOn w:val="Fuentedeprrafopredeter"/>
    <w:uiPriority w:val="99"/>
    <w:unhideWhenUsed/>
    <w:rsid w:val="00127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6825">
      <w:bodyDiv w:val="1"/>
      <w:marLeft w:val="0"/>
      <w:marRight w:val="0"/>
      <w:marTop w:val="0"/>
      <w:marBottom w:val="0"/>
      <w:divBdr>
        <w:top w:val="none" w:sz="0" w:space="0" w:color="auto"/>
        <w:left w:val="none" w:sz="0" w:space="0" w:color="auto"/>
        <w:bottom w:val="none" w:sz="0" w:space="0" w:color="auto"/>
        <w:right w:val="none" w:sz="0" w:space="0" w:color="auto"/>
      </w:divBdr>
    </w:div>
    <w:div w:id="19379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il.cl/index.php/profesionales-2?id=7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nografias.com/trabajos30/variaciones-parametricas-adquisicion-lenguaje-ninios/variaciones-parametricas-adquisicion-lenguaje-nini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5285-6DC1-4A6B-AB07-BFF95A63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cp:lastPrinted>2014-03-11T00:44:00Z</cp:lastPrinted>
  <dcterms:created xsi:type="dcterms:W3CDTF">2014-03-09T00:19:00Z</dcterms:created>
  <dcterms:modified xsi:type="dcterms:W3CDTF">2014-03-11T00:47:00Z</dcterms:modified>
</cp:coreProperties>
</file>