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E" w:rsidRDefault="00DC16FE" w:rsidP="00B42BC2">
      <w:pPr>
        <w:spacing w:line="360" w:lineRule="auto"/>
        <w:jc w:val="both"/>
        <w:rPr>
          <w:rFonts w:ascii="Arial" w:hAnsi="Arial" w:cs="Arial"/>
          <w:sz w:val="24"/>
        </w:rPr>
      </w:pPr>
      <w:bookmarkStart w:id="0" w:name="_GoBack"/>
      <w:bookmarkEnd w:id="0"/>
      <w:r>
        <w:rPr>
          <w:rFonts w:ascii="Arial" w:hAnsi="Arial" w:cs="Arial"/>
          <w:sz w:val="24"/>
        </w:rPr>
        <w:t xml:space="preserve">En nuestra vida cotidiana se puede observar que todos nos comunicamos con las demás personas por una misma lengua de manera oral o escrita, por la que gracias a ella podemos obtener información y expresarnos. Existen diferentes formas de expresarnos o hablar, por ejemplo al hablar por teléfono, al ver la </w:t>
      </w:r>
      <w:r w:rsidR="00B42BC2">
        <w:rPr>
          <w:rFonts w:ascii="Arial" w:hAnsi="Arial" w:cs="Arial"/>
          <w:sz w:val="24"/>
        </w:rPr>
        <w:t>televisión</w:t>
      </w:r>
      <w:r>
        <w:rPr>
          <w:rFonts w:ascii="Arial" w:hAnsi="Arial" w:cs="Arial"/>
          <w:sz w:val="24"/>
        </w:rPr>
        <w:t>, escuchar la radio, etc., y muchas veces mediante estos podemos generar un aprendizaje.</w:t>
      </w:r>
    </w:p>
    <w:p w:rsidR="00DC16FE" w:rsidRDefault="00B42BC2" w:rsidP="00B42BC2">
      <w:pPr>
        <w:spacing w:line="360" w:lineRule="auto"/>
        <w:jc w:val="both"/>
        <w:rPr>
          <w:rFonts w:ascii="Arial" w:hAnsi="Arial" w:cs="Arial"/>
          <w:sz w:val="24"/>
        </w:rPr>
      </w:pPr>
      <w:r>
        <w:rPr>
          <w:rFonts w:ascii="Arial" w:hAnsi="Arial" w:cs="Arial"/>
          <w:sz w:val="24"/>
        </w:rPr>
        <w:t>Pero al hablar de lenguaje o de las maneras de comunicarnos, se puede decir que no todos los fonemas no se desarrollan al mismo tiempo o de manera uniforme en todos los seres humanos, si no que tienen que pasar por ciertas etapas madurativas para que a lo largo del tiempo se pueda crear un lenguaje un poco más desarrollado.</w:t>
      </w:r>
    </w:p>
    <w:p w:rsidR="00DC16FE" w:rsidRDefault="00DC16FE" w:rsidP="00B42BC2">
      <w:pPr>
        <w:spacing w:line="360" w:lineRule="auto"/>
        <w:jc w:val="both"/>
        <w:rPr>
          <w:rFonts w:ascii="Arial" w:hAnsi="Arial" w:cs="Arial"/>
          <w:sz w:val="24"/>
        </w:rPr>
      </w:pPr>
      <w:r>
        <w:rPr>
          <w:rFonts w:ascii="Arial" w:hAnsi="Arial" w:cs="Arial"/>
          <w:sz w:val="24"/>
        </w:rPr>
        <w:t xml:space="preserve">Por otro lado, </w:t>
      </w:r>
      <w:r w:rsidR="00B42BC2">
        <w:rPr>
          <w:rFonts w:ascii="Arial" w:hAnsi="Arial" w:cs="Arial"/>
          <w:sz w:val="24"/>
        </w:rPr>
        <w:t>también</w:t>
      </w:r>
      <w:r>
        <w:rPr>
          <w:rFonts w:ascii="Arial" w:hAnsi="Arial" w:cs="Arial"/>
          <w:sz w:val="24"/>
        </w:rPr>
        <w:t xml:space="preserve"> es relativamente cierto que según el contexto al que este inmerso un ser humano se ira adaptando de costumbres y creencias que se le inculquen en casa o en su entorno, y a partir de ellas se podría </w:t>
      </w:r>
      <w:r w:rsidR="00B42BC2">
        <w:rPr>
          <w:rFonts w:ascii="Arial" w:hAnsi="Arial" w:cs="Arial"/>
          <w:sz w:val="24"/>
        </w:rPr>
        <w:t>también</w:t>
      </w:r>
      <w:r>
        <w:rPr>
          <w:rFonts w:ascii="Arial" w:hAnsi="Arial" w:cs="Arial"/>
          <w:sz w:val="24"/>
        </w:rPr>
        <w:t xml:space="preserve"> generar un vocabulario con algunas palabras no pertenecientes a  una lengua o que en algún contexto pueden tener distintos significados.</w:t>
      </w:r>
    </w:p>
    <w:p w:rsidR="00DC16FE" w:rsidRDefault="00DC16FE" w:rsidP="00B42BC2">
      <w:pPr>
        <w:spacing w:line="360" w:lineRule="auto"/>
        <w:jc w:val="both"/>
        <w:rPr>
          <w:rFonts w:ascii="Arial" w:hAnsi="Arial" w:cs="Arial"/>
          <w:sz w:val="24"/>
        </w:rPr>
      </w:pPr>
      <w:r>
        <w:rPr>
          <w:rFonts w:ascii="Arial" w:hAnsi="Arial" w:cs="Arial"/>
          <w:sz w:val="24"/>
        </w:rPr>
        <w:t xml:space="preserve">Entonces el sujeto puede estar expuesto a diferentes variantes </w:t>
      </w:r>
      <w:r w:rsidR="00B42BC2">
        <w:rPr>
          <w:rFonts w:ascii="Arial" w:hAnsi="Arial" w:cs="Arial"/>
          <w:sz w:val="24"/>
        </w:rPr>
        <w:t>lingüísticas</w:t>
      </w:r>
      <w:r>
        <w:rPr>
          <w:rFonts w:ascii="Arial" w:hAnsi="Arial" w:cs="Arial"/>
          <w:sz w:val="24"/>
        </w:rPr>
        <w:t xml:space="preserve"> dependiendo </w:t>
      </w:r>
      <w:r w:rsidR="00B42BC2">
        <w:rPr>
          <w:rFonts w:ascii="Arial" w:hAnsi="Arial" w:cs="Arial"/>
          <w:sz w:val="24"/>
        </w:rPr>
        <w:t>de</w:t>
      </w:r>
      <w:r>
        <w:rPr>
          <w:rFonts w:ascii="Arial" w:hAnsi="Arial" w:cs="Arial"/>
          <w:sz w:val="24"/>
        </w:rPr>
        <w:t xml:space="preserve"> </w:t>
      </w:r>
      <w:r w:rsidR="00B42BC2">
        <w:rPr>
          <w:rFonts w:ascii="Arial" w:hAnsi="Arial" w:cs="Arial"/>
          <w:sz w:val="24"/>
        </w:rPr>
        <w:t>su</w:t>
      </w:r>
      <w:r>
        <w:rPr>
          <w:rFonts w:ascii="Arial" w:hAnsi="Arial" w:cs="Arial"/>
          <w:sz w:val="24"/>
        </w:rPr>
        <w:t xml:space="preserve"> entorno, pero esto no quiere decir que para algunos escenarios determinados no deba utilizar un vocabulario informal o inadecuado, es decir, el sujeto deberá aprender a comunicarse y a desarrollar algunas de las competencias comunicativas a pesar del contexto en el que se encuentra para dirigirse a las personas, </w:t>
      </w:r>
      <w:r w:rsidR="00B42BC2">
        <w:rPr>
          <w:rFonts w:ascii="Arial" w:hAnsi="Arial" w:cs="Arial"/>
          <w:sz w:val="24"/>
        </w:rPr>
        <w:t>así</w:t>
      </w:r>
      <w:r>
        <w:rPr>
          <w:rFonts w:ascii="Arial" w:hAnsi="Arial" w:cs="Arial"/>
          <w:sz w:val="24"/>
        </w:rPr>
        <w:t xml:space="preserve"> mismo experimentar modos de hablar, la entonación de las palabras, etc. Un ejemplo un poco más claro es al observar los noticieros, las caricaturas, un video blog, entre otros, que son especialmente creados con un lenguaje </w:t>
      </w:r>
      <w:r w:rsidR="00B42BC2">
        <w:rPr>
          <w:rFonts w:ascii="Arial" w:hAnsi="Arial" w:cs="Arial"/>
          <w:sz w:val="24"/>
        </w:rPr>
        <w:t>específico</w:t>
      </w:r>
      <w:r>
        <w:rPr>
          <w:rFonts w:ascii="Arial" w:hAnsi="Arial" w:cs="Arial"/>
          <w:sz w:val="24"/>
        </w:rPr>
        <w:t xml:space="preserve"> para aquellos que lo observan y que utilizan un cierto conjunto de palabras que acostumbran a escuchar las palabras.</w:t>
      </w:r>
    </w:p>
    <w:p w:rsidR="00DC16FE" w:rsidRDefault="00DC16FE" w:rsidP="00B42BC2">
      <w:pPr>
        <w:spacing w:line="360" w:lineRule="auto"/>
        <w:jc w:val="both"/>
        <w:rPr>
          <w:rFonts w:ascii="Arial" w:hAnsi="Arial" w:cs="Arial"/>
          <w:sz w:val="24"/>
        </w:rPr>
      </w:pPr>
    </w:p>
    <w:p w:rsidR="00DC16FE" w:rsidRDefault="00DC16FE" w:rsidP="00B42BC2">
      <w:pPr>
        <w:spacing w:line="360" w:lineRule="auto"/>
        <w:jc w:val="both"/>
        <w:rPr>
          <w:rFonts w:ascii="Arial" w:hAnsi="Arial" w:cs="Arial"/>
          <w:sz w:val="24"/>
        </w:rPr>
      </w:pPr>
    </w:p>
    <w:p w:rsidR="00AC21E1" w:rsidRDefault="004D27EC" w:rsidP="00B42BC2">
      <w:pPr>
        <w:spacing w:line="360" w:lineRule="auto"/>
        <w:jc w:val="both"/>
        <w:rPr>
          <w:rFonts w:ascii="Arial" w:hAnsi="Arial" w:cs="Arial"/>
          <w:sz w:val="24"/>
        </w:rPr>
      </w:pPr>
      <w:r>
        <w:rPr>
          <w:rFonts w:ascii="Arial" w:hAnsi="Arial" w:cs="Arial"/>
          <w:sz w:val="24"/>
        </w:rPr>
        <w:lastRenderedPageBreak/>
        <w:t>Por lo tanto, se puede decir que en los ejemplos ya mencionados varían las diferentes formas de comunicarse según el público al que sea dirigido. E</w:t>
      </w:r>
      <w:r w:rsidR="00803382" w:rsidRPr="00803382">
        <w:rPr>
          <w:rFonts w:ascii="Arial" w:hAnsi="Arial" w:cs="Arial"/>
          <w:sz w:val="24"/>
        </w:rPr>
        <w:t xml:space="preserve">ntrando </w:t>
      </w:r>
      <w:r w:rsidR="00AC21E1" w:rsidRPr="00803382">
        <w:rPr>
          <w:rFonts w:ascii="Arial" w:hAnsi="Arial" w:cs="Arial"/>
          <w:sz w:val="24"/>
        </w:rPr>
        <w:t>más</w:t>
      </w:r>
      <w:r w:rsidR="00803382" w:rsidRPr="00803382">
        <w:rPr>
          <w:rFonts w:ascii="Arial" w:hAnsi="Arial" w:cs="Arial"/>
          <w:sz w:val="24"/>
        </w:rPr>
        <w:t xml:space="preserve"> a fondo en la manera de hablar de estos </w:t>
      </w:r>
      <w:r w:rsidRPr="00803382">
        <w:rPr>
          <w:rFonts w:ascii="Arial" w:hAnsi="Arial" w:cs="Arial"/>
          <w:sz w:val="24"/>
        </w:rPr>
        <w:t>últimos</w:t>
      </w:r>
      <w:r w:rsidR="00803382" w:rsidRPr="00803382">
        <w:rPr>
          <w:rFonts w:ascii="Arial" w:hAnsi="Arial" w:cs="Arial"/>
          <w:sz w:val="24"/>
        </w:rPr>
        <w:t xml:space="preserve"> </w:t>
      </w:r>
      <w:r w:rsidR="00803382">
        <w:rPr>
          <w:rFonts w:ascii="Arial" w:hAnsi="Arial" w:cs="Arial"/>
          <w:sz w:val="24"/>
        </w:rPr>
        <w:t>ejemplos, el noticiero</w:t>
      </w:r>
      <w:r>
        <w:rPr>
          <w:rFonts w:ascii="Arial" w:hAnsi="Arial" w:cs="Arial"/>
          <w:sz w:val="24"/>
        </w:rPr>
        <w:t xml:space="preserve"> toma el papel de uno de los más formales al utilizar palabras muy adecuadas para dirigirse al público que lo sintoniza</w:t>
      </w:r>
      <w:r w:rsidR="00AC21E1">
        <w:rPr>
          <w:rFonts w:ascii="Arial" w:hAnsi="Arial" w:cs="Arial"/>
          <w:sz w:val="24"/>
        </w:rPr>
        <w:t xml:space="preserve">, hablan con claridad y el </w:t>
      </w:r>
      <w:r w:rsidR="00AC21E1" w:rsidRPr="00AC21E1">
        <w:rPr>
          <w:rFonts w:ascii="Arial" w:hAnsi="Arial" w:cs="Arial"/>
          <w:sz w:val="24"/>
        </w:rPr>
        <w:t xml:space="preserve">transmisor adecua su mensaje para que todo </w:t>
      </w:r>
      <w:r w:rsidR="00AC21E1">
        <w:rPr>
          <w:rFonts w:ascii="Arial" w:hAnsi="Arial" w:cs="Arial"/>
          <w:sz w:val="24"/>
        </w:rPr>
        <w:t xml:space="preserve"> el </w:t>
      </w:r>
      <w:r w:rsidR="00AC21E1" w:rsidRPr="00AC21E1">
        <w:rPr>
          <w:rFonts w:ascii="Arial" w:hAnsi="Arial" w:cs="Arial"/>
          <w:sz w:val="24"/>
        </w:rPr>
        <w:t>público pueda comprender el mensaje</w:t>
      </w:r>
      <w:r w:rsidR="00AC21E1">
        <w:rPr>
          <w:rFonts w:ascii="Arial" w:hAnsi="Arial" w:cs="Arial"/>
          <w:sz w:val="24"/>
        </w:rPr>
        <w:t>, además de que los hechos que se mencionan deben ser sucesos verdaderos. Los temas que comúnmente se toman en este son los deportes, el clima, los espectáculos y hasta algunas veces humor.</w:t>
      </w:r>
    </w:p>
    <w:p w:rsidR="004D27EC" w:rsidRDefault="00AC21E1" w:rsidP="00B42BC2">
      <w:pPr>
        <w:tabs>
          <w:tab w:val="left" w:pos="6882"/>
        </w:tabs>
        <w:spacing w:line="360" w:lineRule="auto"/>
        <w:jc w:val="both"/>
        <w:rPr>
          <w:rFonts w:ascii="Arial" w:hAnsi="Arial" w:cs="Arial"/>
          <w:sz w:val="24"/>
        </w:rPr>
      </w:pPr>
      <w:r>
        <w:rPr>
          <w:rFonts w:ascii="Arial" w:hAnsi="Arial" w:cs="Arial"/>
          <w:sz w:val="24"/>
        </w:rPr>
        <w:t xml:space="preserve">Por otro lado, </w:t>
      </w:r>
      <w:r w:rsidR="004D27EC">
        <w:rPr>
          <w:rFonts w:ascii="Arial" w:hAnsi="Arial" w:cs="Arial"/>
          <w:sz w:val="24"/>
        </w:rPr>
        <w:t>podemos notar las diferencias al compararlo con una conversación coloquial, en la que por ejemplo los diálogos o los turnos para hablar no están establecidos tal cual, porque no se sabe quien pueda interrumpir a quien ni la entonación de las palabras. Notoriamente se puede observar que se utilizan palabras muy diferentes a las del noticiero, es decir, palabras informales, de manera no esperada, espontanea y se suelen utilizar algunas veces onomatopeyas.</w:t>
      </w:r>
    </w:p>
    <w:p w:rsidR="000E2EE3" w:rsidRDefault="004D27EC" w:rsidP="00B42BC2">
      <w:pPr>
        <w:tabs>
          <w:tab w:val="left" w:pos="6882"/>
        </w:tabs>
        <w:spacing w:line="360" w:lineRule="auto"/>
        <w:jc w:val="both"/>
        <w:rPr>
          <w:rFonts w:ascii="Arial" w:hAnsi="Arial" w:cs="Arial"/>
          <w:sz w:val="24"/>
        </w:rPr>
      </w:pPr>
      <w:r>
        <w:rPr>
          <w:rFonts w:ascii="Arial" w:hAnsi="Arial" w:cs="Arial"/>
          <w:sz w:val="24"/>
        </w:rPr>
        <w:t>Como conclusión, puedo definir que en nuestro alrededor existen escenarios donde se pueden establecer tipos de conversaciones, y a tipos de conversaciones me refiero a la manera de hablar de cada uno. Esto va dependiendo algunas veces del contexto en el que se esté situado, a la cultura o a las creencias que se inculqu</w:t>
      </w:r>
      <w:r w:rsidR="00496D03">
        <w:rPr>
          <w:rFonts w:ascii="Arial" w:hAnsi="Arial" w:cs="Arial"/>
          <w:sz w:val="24"/>
        </w:rPr>
        <w:t xml:space="preserve">en en este mismo. </w:t>
      </w:r>
    </w:p>
    <w:p w:rsidR="00496D03" w:rsidRDefault="00496D03" w:rsidP="00AC21E1">
      <w:pPr>
        <w:tabs>
          <w:tab w:val="left" w:pos="6882"/>
        </w:tabs>
        <w:spacing w:line="360" w:lineRule="auto"/>
        <w:jc w:val="both"/>
        <w:rPr>
          <w:rFonts w:ascii="Arial" w:hAnsi="Arial" w:cs="Arial"/>
          <w:sz w:val="24"/>
        </w:rPr>
      </w:pPr>
    </w:p>
    <w:p w:rsidR="00496D03" w:rsidRDefault="00496D03" w:rsidP="00AC21E1">
      <w:pPr>
        <w:tabs>
          <w:tab w:val="left" w:pos="6882"/>
        </w:tabs>
        <w:spacing w:line="360" w:lineRule="auto"/>
        <w:jc w:val="both"/>
        <w:rPr>
          <w:rFonts w:ascii="Arial" w:hAnsi="Arial" w:cs="Arial"/>
          <w:sz w:val="24"/>
        </w:rPr>
      </w:pPr>
    </w:p>
    <w:p w:rsidR="00496D03" w:rsidRDefault="00496D03" w:rsidP="00AC21E1">
      <w:pPr>
        <w:tabs>
          <w:tab w:val="left" w:pos="6882"/>
        </w:tabs>
        <w:spacing w:line="360" w:lineRule="auto"/>
        <w:jc w:val="both"/>
        <w:rPr>
          <w:rFonts w:ascii="Arial" w:hAnsi="Arial" w:cs="Arial"/>
          <w:sz w:val="24"/>
        </w:rPr>
      </w:pPr>
    </w:p>
    <w:p w:rsidR="00496D03" w:rsidRDefault="00496D03" w:rsidP="00AC21E1">
      <w:pPr>
        <w:tabs>
          <w:tab w:val="left" w:pos="6882"/>
        </w:tabs>
        <w:spacing w:line="360" w:lineRule="auto"/>
        <w:jc w:val="both"/>
        <w:rPr>
          <w:rFonts w:ascii="Arial" w:hAnsi="Arial" w:cs="Arial"/>
          <w:sz w:val="24"/>
        </w:rPr>
      </w:pPr>
    </w:p>
    <w:p w:rsidR="00496D03" w:rsidRDefault="00496D03" w:rsidP="00AC21E1">
      <w:pPr>
        <w:tabs>
          <w:tab w:val="left" w:pos="6882"/>
        </w:tabs>
        <w:spacing w:line="360" w:lineRule="auto"/>
        <w:jc w:val="both"/>
        <w:rPr>
          <w:rFonts w:ascii="Arial" w:hAnsi="Arial" w:cs="Arial"/>
          <w:sz w:val="24"/>
        </w:rPr>
      </w:pPr>
    </w:p>
    <w:p w:rsidR="00496D03" w:rsidRDefault="00496D03" w:rsidP="00AC21E1">
      <w:pPr>
        <w:tabs>
          <w:tab w:val="left" w:pos="6882"/>
        </w:tabs>
        <w:spacing w:line="360" w:lineRule="auto"/>
        <w:jc w:val="both"/>
        <w:rPr>
          <w:rFonts w:ascii="Arial" w:hAnsi="Arial" w:cs="Arial"/>
          <w:sz w:val="24"/>
        </w:rPr>
      </w:pPr>
    </w:p>
    <w:p w:rsidR="00496D03" w:rsidRDefault="00496D03" w:rsidP="00496D03">
      <w:pPr>
        <w:spacing w:line="360" w:lineRule="auto"/>
        <w:jc w:val="both"/>
        <w:rPr>
          <w:rFonts w:ascii="Arial" w:hAnsi="Arial" w:cs="Arial"/>
          <w:szCs w:val="20"/>
        </w:rPr>
      </w:pPr>
      <w:r>
        <w:rPr>
          <w:noProof/>
          <w:lang w:eastAsia="es-MX"/>
        </w:rPr>
        <w:lastRenderedPageBreak/>
        <w:drawing>
          <wp:anchor distT="0" distB="0" distL="114300" distR="114300" simplePos="0" relativeHeight="251659264" behindDoc="0" locked="0" layoutInCell="1" allowOverlap="1" wp14:anchorId="21B2BFBD" wp14:editId="61727E57">
            <wp:simplePos x="0" y="0"/>
            <wp:positionH relativeFrom="column">
              <wp:posOffset>1907540</wp:posOffset>
            </wp:positionH>
            <wp:positionV relativeFrom="paragraph">
              <wp:posOffset>635</wp:posOffset>
            </wp:positionV>
            <wp:extent cx="1882775" cy="1583055"/>
            <wp:effectExtent l="0" t="0" r="0" b="0"/>
            <wp:wrapSquare wrapText="bothSides"/>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5">
                      <a:extLst>
                        <a:ext uri="{28A0092B-C50C-407E-A947-70E740481C1C}">
                          <a14:useLocalDpi xmlns:a14="http://schemas.microsoft.com/office/drawing/2010/main" val="0"/>
                        </a:ext>
                      </a:extLst>
                    </a:blip>
                    <a:stretch>
                      <a:fillRect/>
                    </a:stretch>
                  </pic:blipFill>
                  <pic:spPr>
                    <a:xfrm>
                      <a:off x="0" y="0"/>
                      <a:ext cx="1882775" cy="1583055"/>
                    </a:xfrm>
                    <a:prstGeom prst="rect">
                      <a:avLst/>
                    </a:prstGeom>
                  </pic:spPr>
                </pic:pic>
              </a:graphicData>
            </a:graphic>
            <wp14:sizeRelH relativeFrom="page">
              <wp14:pctWidth>0</wp14:pctWidth>
            </wp14:sizeRelH>
            <wp14:sizeRelV relativeFrom="page">
              <wp14:pctHeight>0</wp14:pctHeight>
            </wp14:sizeRelV>
          </wp:anchor>
        </w:drawing>
      </w:r>
    </w:p>
    <w:p w:rsidR="00496D03" w:rsidRDefault="00496D03" w:rsidP="00496D03">
      <w:pPr>
        <w:rPr>
          <w:rFonts w:ascii="Arial" w:hAnsi="Arial" w:cs="Arial"/>
          <w:szCs w:val="20"/>
        </w:rPr>
      </w:pPr>
    </w:p>
    <w:p w:rsidR="00496D03" w:rsidRDefault="00496D03" w:rsidP="00496D03">
      <w:pPr>
        <w:rPr>
          <w:rFonts w:ascii="Arial" w:hAnsi="Arial" w:cs="Arial"/>
          <w:szCs w:val="20"/>
        </w:rPr>
      </w:pPr>
    </w:p>
    <w:p w:rsidR="00496D03" w:rsidRDefault="00496D03" w:rsidP="00496D03">
      <w:pPr>
        <w:rPr>
          <w:rFonts w:ascii="Arial" w:hAnsi="Arial" w:cs="Arial"/>
          <w:szCs w:val="20"/>
        </w:rPr>
      </w:pPr>
    </w:p>
    <w:p w:rsidR="00496D03" w:rsidRDefault="00496D03" w:rsidP="00496D03">
      <w:pPr>
        <w:rPr>
          <w:rFonts w:ascii="Arial" w:hAnsi="Arial" w:cs="Arial"/>
          <w:szCs w:val="20"/>
        </w:rPr>
      </w:pPr>
    </w:p>
    <w:p w:rsidR="00496D03" w:rsidRPr="00496D03" w:rsidRDefault="00496D03" w:rsidP="00496D03">
      <w:pPr>
        <w:rPr>
          <w:rFonts w:ascii="Arial" w:hAnsi="Arial" w:cs="Arial"/>
          <w:b/>
          <w:sz w:val="40"/>
          <w:szCs w:val="20"/>
        </w:rPr>
      </w:pPr>
    </w:p>
    <w:p w:rsidR="00496D03" w:rsidRPr="00496D03" w:rsidRDefault="00496D03" w:rsidP="00496D03">
      <w:pPr>
        <w:jc w:val="center"/>
        <w:rPr>
          <w:rFonts w:ascii="Arial" w:hAnsi="Arial" w:cs="Arial"/>
          <w:b/>
          <w:sz w:val="40"/>
          <w:szCs w:val="20"/>
        </w:rPr>
      </w:pPr>
      <w:r w:rsidRPr="00496D03">
        <w:rPr>
          <w:rFonts w:ascii="Arial" w:hAnsi="Arial" w:cs="Arial"/>
          <w:b/>
          <w:sz w:val="40"/>
          <w:szCs w:val="20"/>
        </w:rPr>
        <w:t>ESCUELA NORMAL DE EDUCACION PREESCOLAR</w:t>
      </w:r>
    </w:p>
    <w:p w:rsidR="00496D03" w:rsidRPr="00496D03" w:rsidRDefault="00496D03" w:rsidP="00496D03">
      <w:pPr>
        <w:jc w:val="center"/>
        <w:rPr>
          <w:rFonts w:ascii="Arial" w:hAnsi="Arial" w:cs="Arial"/>
          <w:b/>
          <w:sz w:val="36"/>
          <w:szCs w:val="20"/>
        </w:rPr>
      </w:pPr>
    </w:p>
    <w:p w:rsidR="00496D03" w:rsidRPr="00496D03" w:rsidRDefault="00496D03" w:rsidP="00496D03">
      <w:pPr>
        <w:jc w:val="center"/>
        <w:rPr>
          <w:rFonts w:ascii="Arial" w:hAnsi="Arial" w:cs="Arial"/>
          <w:b/>
          <w:sz w:val="36"/>
          <w:szCs w:val="20"/>
        </w:rPr>
      </w:pPr>
      <w:r w:rsidRPr="00496D03">
        <w:rPr>
          <w:rFonts w:ascii="Arial" w:hAnsi="Arial" w:cs="Arial"/>
          <w:b/>
          <w:sz w:val="36"/>
          <w:szCs w:val="20"/>
        </w:rPr>
        <w:t>Desarrollo de las competencias lingüísticas</w:t>
      </w:r>
    </w:p>
    <w:p w:rsidR="00496D03" w:rsidRPr="00496D03" w:rsidRDefault="00496D03" w:rsidP="00496D03">
      <w:pPr>
        <w:jc w:val="center"/>
        <w:rPr>
          <w:rFonts w:ascii="Arial" w:hAnsi="Arial" w:cs="Arial"/>
          <w:b/>
          <w:sz w:val="36"/>
          <w:szCs w:val="20"/>
        </w:rPr>
      </w:pPr>
    </w:p>
    <w:p w:rsidR="00496D03" w:rsidRPr="00496D03" w:rsidRDefault="00496D03" w:rsidP="00496D03">
      <w:pPr>
        <w:jc w:val="center"/>
        <w:rPr>
          <w:rFonts w:ascii="Arial" w:hAnsi="Arial" w:cs="Arial"/>
          <w:b/>
          <w:sz w:val="36"/>
          <w:szCs w:val="20"/>
        </w:rPr>
      </w:pPr>
      <w:r w:rsidRPr="00496D03">
        <w:rPr>
          <w:rFonts w:ascii="Arial" w:hAnsi="Arial" w:cs="Arial"/>
          <w:b/>
          <w:sz w:val="36"/>
          <w:szCs w:val="20"/>
        </w:rPr>
        <w:t>UNIDAD DE APRENDIZAJE l</w:t>
      </w:r>
    </w:p>
    <w:p w:rsidR="00496D03" w:rsidRPr="00496D03" w:rsidRDefault="00496D03" w:rsidP="00496D03">
      <w:pPr>
        <w:jc w:val="center"/>
        <w:rPr>
          <w:rFonts w:ascii="Arial" w:hAnsi="Arial" w:cs="Arial"/>
          <w:b/>
          <w:sz w:val="36"/>
          <w:szCs w:val="20"/>
        </w:rPr>
      </w:pPr>
    </w:p>
    <w:p w:rsidR="00496D03" w:rsidRPr="00496D03" w:rsidRDefault="00496D03" w:rsidP="00496D03">
      <w:pPr>
        <w:jc w:val="center"/>
        <w:rPr>
          <w:rFonts w:ascii="Arial" w:hAnsi="Arial" w:cs="Arial"/>
          <w:b/>
          <w:sz w:val="36"/>
          <w:szCs w:val="20"/>
        </w:rPr>
      </w:pPr>
      <w:r w:rsidRPr="00496D03">
        <w:rPr>
          <w:rFonts w:ascii="Arial" w:hAnsi="Arial" w:cs="Arial"/>
          <w:b/>
          <w:sz w:val="36"/>
          <w:szCs w:val="20"/>
        </w:rPr>
        <w:t>Escrito: “Situaciones comunicativas”</w:t>
      </w:r>
    </w:p>
    <w:p w:rsidR="00496D03" w:rsidRPr="00496D03" w:rsidRDefault="00496D03" w:rsidP="00496D03">
      <w:pPr>
        <w:jc w:val="center"/>
        <w:rPr>
          <w:rFonts w:ascii="Arial" w:hAnsi="Arial" w:cs="Arial"/>
          <w:b/>
          <w:sz w:val="36"/>
          <w:szCs w:val="20"/>
        </w:rPr>
      </w:pPr>
    </w:p>
    <w:p w:rsidR="00496D03" w:rsidRPr="00496D03" w:rsidRDefault="00496D03" w:rsidP="00496D03">
      <w:pPr>
        <w:jc w:val="center"/>
        <w:rPr>
          <w:rFonts w:ascii="Arial" w:hAnsi="Arial" w:cs="Arial"/>
          <w:b/>
          <w:sz w:val="36"/>
          <w:szCs w:val="20"/>
        </w:rPr>
      </w:pPr>
      <w:r w:rsidRPr="00496D03">
        <w:rPr>
          <w:rFonts w:ascii="Arial" w:hAnsi="Arial" w:cs="Arial"/>
          <w:b/>
          <w:sz w:val="36"/>
          <w:szCs w:val="20"/>
        </w:rPr>
        <w:t>CLAUDIA GEORGINA MONROY BALDENEGRO</w:t>
      </w:r>
    </w:p>
    <w:p w:rsidR="00496D03" w:rsidRPr="00496D03" w:rsidRDefault="00496D03" w:rsidP="00496D03">
      <w:pPr>
        <w:jc w:val="center"/>
        <w:rPr>
          <w:rFonts w:ascii="Arial" w:hAnsi="Arial" w:cs="Arial"/>
          <w:b/>
          <w:sz w:val="36"/>
          <w:szCs w:val="20"/>
        </w:rPr>
      </w:pPr>
    </w:p>
    <w:p w:rsidR="00496D03" w:rsidRPr="00496D03" w:rsidRDefault="00496D03" w:rsidP="00496D03">
      <w:pPr>
        <w:rPr>
          <w:rFonts w:ascii="Arial" w:hAnsi="Arial" w:cs="Arial"/>
          <w:b/>
          <w:sz w:val="36"/>
          <w:szCs w:val="20"/>
        </w:rPr>
      </w:pPr>
    </w:p>
    <w:p w:rsidR="00496D03" w:rsidRPr="00496D03" w:rsidRDefault="00496D03" w:rsidP="00496D03">
      <w:pPr>
        <w:jc w:val="right"/>
        <w:rPr>
          <w:rFonts w:ascii="Arial" w:hAnsi="Arial" w:cs="Arial"/>
          <w:b/>
          <w:sz w:val="36"/>
          <w:szCs w:val="20"/>
        </w:rPr>
      </w:pPr>
      <w:r w:rsidRPr="00496D03">
        <w:rPr>
          <w:rFonts w:ascii="Arial" w:hAnsi="Arial" w:cs="Arial"/>
          <w:b/>
          <w:sz w:val="36"/>
          <w:szCs w:val="20"/>
        </w:rPr>
        <w:t>NL. 13</w:t>
      </w:r>
    </w:p>
    <w:p w:rsidR="00496D03" w:rsidRPr="00DC16FE" w:rsidRDefault="00DC16FE" w:rsidP="00DC16FE">
      <w:pPr>
        <w:rPr>
          <w:rFonts w:ascii="Arial" w:hAnsi="Arial" w:cs="Arial"/>
          <w:b/>
          <w:szCs w:val="20"/>
        </w:rPr>
      </w:pPr>
      <w:r>
        <w:rPr>
          <w:rFonts w:ascii="Arial" w:hAnsi="Arial" w:cs="Arial"/>
          <w:b/>
          <w:sz w:val="36"/>
          <w:szCs w:val="20"/>
        </w:rPr>
        <w:t>2° año, Sección B</w:t>
      </w:r>
    </w:p>
    <w:sectPr w:rsidR="00496D03" w:rsidRPr="00DC16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82"/>
    <w:rsid w:val="000E2EE3"/>
    <w:rsid w:val="00496D03"/>
    <w:rsid w:val="004D27EC"/>
    <w:rsid w:val="00803382"/>
    <w:rsid w:val="00AC21E1"/>
    <w:rsid w:val="00B42BC2"/>
    <w:rsid w:val="00CE241E"/>
    <w:rsid w:val="00DC1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cp:lastPrinted>2014-03-11T04:17:00Z</cp:lastPrinted>
  <dcterms:created xsi:type="dcterms:W3CDTF">2014-03-20T18:40:00Z</dcterms:created>
  <dcterms:modified xsi:type="dcterms:W3CDTF">2014-03-20T18:40:00Z</dcterms:modified>
</cp:coreProperties>
</file>