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88" w:rsidRDefault="00FE446C" w:rsidP="00FE446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Capacidades perceptivas motrices</w:t>
      </w:r>
    </w:p>
    <w:p w:rsidR="00FE446C" w:rsidRDefault="00FE446C" w:rsidP="00FE446C">
      <w:pPr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FE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on aquellas que precisan de un ajuste psico-sensorial complejo para su ejecución; y dependen de las habilidades neuromusculares.</w:t>
      </w:r>
      <w:r w:rsidRPr="00FE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FE446C" w:rsidTr="006B3806">
        <w:tc>
          <w:tcPr>
            <w:tcW w:w="3652" w:type="dxa"/>
            <w:vAlign w:val="center"/>
          </w:tcPr>
          <w:p w:rsidR="00FE446C" w:rsidRPr="00FE446C" w:rsidRDefault="00FE446C" w:rsidP="00662E3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Elemento</w:t>
            </w:r>
          </w:p>
        </w:tc>
        <w:tc>
          <w:tcPr>
            <w:tcW w:w="6095" w:type="dxa"/>
            <w:vAlign w:val="center"/>
          </w:tcPr>
          <w:p w:rsidR="00FE446C" w:rsidRPr="00FE446C" w:rsidRDefault="00FE446C" w:rsidP="00662E3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Concepto</w:t>
            </w:r>
          </w:p>
        </w:tc>
      </w:tr>
      <w:tr w:rsidR="00FE446C" w:rsidTr="006B3806">
        <w:tc>
          <w:tcPr>
            <w:tcW w:w="3652" w:type="dxa"/>
            <w:vAlign w:val="center"/>
          </w:tcPr>
          <w:p w:rsidR="00FE446C" w:rsidRPr="00FE446C" w:rsidRDefault="00FE446C" w:rsidP="00662E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Coordinación</w:t>
            </w:r>
          </w:p>
        </w:tc>
        <w:tc>
          <w:tcPr>
            <w:tcW w:w="6095" w:type="dxa"/>
            <w:vAlign w:val="center"/>
          </w:tcPr>
          <w:p w:rsidR="00FE446C" w:rsidRDefault="006B3806" w:rsidP="00662E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B3806">
              <w:rPr>
                <w:rFonts w:ascii="Arial" w:hAnsi="Arial" w:cs="Arial"/>
                <w:sz w:val="24"/>
                <w:szCs w:val="24"/>
              </w:rPr>
              <w:t>s una capacidad compleja en la que confluyen todos 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elementos que constituyen las funciones de la corporeidad.</w:t>
            </w:r>
          </w:p>
          <w:p w:rsidR="006B3806" w:rsidRDefault="006B3806" w:rsidP="00662E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806">
              <w:rPr>
                <w:rFonts w:ascii="Arial" w:hAnsi="Arial" w:cs="Arial"/>
                <w:sz w:val="24"/>
                <w:szCs w:val="24"/>
              </w:rPr>
              <w:t>La coordinación como tal es la capacidad de regular con precisión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conductas motrices en la ejecución funcional y eficaz de las acciones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planeadas de acuerdo a la idea motriz propuesta.</w:t>
            </w:r>
          </w:p>
          <w:p w:rsidR="006B3806" w:rsidRDefault="006B3806" w:rsidP="00662E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806">
              <w:rPr>
                <w:rFonts w:ascii="Arial" w:hAnsi="Arial" w:cs="Arial"/>
                <w:sz w:val="24"/>
                <w:szCs w:val="24"/>
              </w:rPr>
              <w:t xml:space="preserve">La coordinación se puede clasificar </w:t>
            </w:r>
            <w:r w:rsidR="00662E33">
              <w:rPr>
                <w:rFonts w:ascii="Arial" w:hAnsi="Arial" w:cs="Arial"/>
                <w:sz w:val="24"/>
                <w:szCs w:val="24"/>
              </w:rPr>
              <w:t>en:</w:t>
            </w:r>
            <w:r w:rsidRPr="006B38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B3806" w:rsidRDefault="006B3806" w:rsidP="00662E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806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6B3806">
              <w:rPr>
                <w:rFonts w:ascii="Arial" w:hAnsi="Arial" w:cs="Arial"/>
                <w:b/>
                <w:sz w:val="24"/>
                <w:szCs w:val="24"/>
              </w:rPr>
              <w:t>dinámica general</w:t>
            </w:r>
            <w:r w:rsidRPr="006B3806">
              <w:rPr>
                <w:rFonts w:ascii="Arial" w:hAnsi="Arial" w:cs="Arial"/>
                <w:sz w:val="24"/>
                <w:szCs w:val="24"/>
              </w:rPr>
              <w:t xml:space="preserve"> se refiere a movimientos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acciones de carácter global, que incluyen varios grupos musculares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generalmente presenta acciones que implican locomoción.</w:t>
            </w:r>
          </w:p>
          <w:p w:rsidR="006B3806" w:rsidRPr="00FE446C" w:rsidRDefault="006B3806" w:rsidP="00662E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806">
              <w:rPr>
                <w:rFonts w:ascii="Arial" w:hAnsi="Arial" w:cs="Arial"/>
                <w:sz w:val="24"/>
                <w:szCs w:val="24"/>
              </w:rPr>
              <w:t>La coordinación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b/>
                <w:sz w:val="24"/>
                <w:szCs w:val="24"/>
              </w:rPr>
              <w:t>segmentaria o específica,</w:t>
            </w:r>
            <w:r w:rsidRPr="006B3806">
              <w:rPr>
                <w:rFonts w:ascii="Arial" w:hAnsi="Arial" w:cs="Arial"/>
                <w:sz w:val="24"/>
                <w:szCs w:val="24"/>
              </w:rPr>
              <w:t xml:space="preserve"> hace referencia a movimientos segmentarios,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localizados o analíticos, generalmente trata de la relación entre la vista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algún segmento corporal.</w:t>
            </w:r>
          </w:p>
        </w:tc>
      </w:tr>
      <w:tr w:rsidR="00FE446C" w:rsidTr="006B3806">
        <w:tc>
          <w:tcPr>
            <w:tcW w:w="3652" w:type="dxa"/>
            <w:vAlign w:val="center"/>
          </w:tcPr>
          <w:p w:rsidR="00FE446C" w:rsidRPr="00FE446C" w:rsidRDefault="00FE446C" w:rsidP="00662E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Lateralidad</w:t>
            </w:r>
          </w:p>
        </w:tc>
        <w:tc>
          <w:tcPr>
            <w:tcW w:w="6095" w:type="dxa"/>
            <w:vAlign w:val="center"/>
          </w:tcPr>
          <w:p w:rsidR="00FE446C" w:rsidRPr="00FE446C" w:rsidRDefault="00662E33" w:rsidP="00662E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E33">
              <w:rPr>
                <w:rFonts w:ascii="Arial" w:hAnsi="Arial" w:cs="Arial"/>
                <w:sz w:val="24"/>
                <w:szCs w:val="24"/>
              </w:rPr>
              <w:t>La lateralidad es un predominio motor relacionado con las partes del cuerpo, que integran sus mitades derecha e izquierda. La lateralidad es el predominio funcional de un lado del cuerpo humano sobre el otro, determinado por la supremacía que un hemisferio cerebral ejerce sobre el otro.</w:t>
            </w:r>
          </w:p>
        </w:tc>
      </w:tr>
      <w:tr w:rsidR="00FE446C" w:rsidTr="006B3806">
        <w:trPr>
          <w:trHeight w:val="289"/>
        </w:trPr>
        <w:tc>
          <w:tcPr>
            <w:tcW w:w="3652" w:type="dxa"/>
            <w:vAlign w:val="center"/>
          </w:tcPr>
          <w:p w:rsidR="00FE446C" w:rsidRPr="00FE446C" w:rsidRDefault="00FE446C" w:rsidP="00662E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Equilibrio</w:t>
            </w:r>
          </w:p>
        </w:tc>
        <w:tc>
          <w:tcPr>
            <w:tcW w:w="6095" w:type="dxa"/>
            <w:vAlign w:val="center"/>
          </w:tcPr>
          <w:p w:rsidR="00FE446C" w:rsidRPr="00FE446C" w:rsidRDefault="006B3806" w:rsidP="00662E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B3806">
              <w:rPr>
                <w:rFonts w:ascii="Arial" w:hAnsi="Arial" w:cs="Arial"/>
                <w:sz w:val="24"/>
                <w:szCs w:val="24"/>
              </w:rPr>
              <w:t>s entendido como la capacidad de mantener la postura, 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recuperarla cuando se ha perdido por la acción de fuerzas externas que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pueden incidir sobre el cuerpo. El equilibrio desde esta perspectiva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interactúa en relación permanentemente con el control tónico postural.</w:t>
            </w:r>
          </w:p>
        </w:tc>
      </w:tr>
      <w:tr w:rsidR="00FE446C" w:rsidTr="006B3806">
        <w:trPr>
          <w:trHeight w:val="289"/>
        </w:trPr>
        <w:tc>
          <w:tcPr>
            <w:tcW w:w="3652" w:type="dxa"/>
            <w:vAlign w:val="center"/>
          </w:tcPr>
          <w:p w:rsidR="00FE446C" w:rsidRPr="00FE446C" w:rsidRDefault="00FE446C" w:rsidP="00662E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 espacial</w:t>
            </w:r>
          </w:p>
        </w:tc>
        <w:tc>
          <w:tcPr>
            <w:tcW w:w="6095" w:type="dxa"/>
            <w:vAlign w:val="center"/>
          </w:tcPr>
          <w:p w:rsidR="00FE446C" w:rsidRDefault="006B3806" w:rsidP="00662E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</w:t>
            </w:r>
            <w:r w:rsidRPr="006B3806">
              <w:rPr>
                <w:rFonts w:ascii="Arial" w:hAnsi="Arial" w:cs="Arial"/>
                <w:sz w:val="24"/>
                <w:szCs w:val="24"/>
              </w:rPr>
              <w:t xml:space="preserve"> refiere a la capacitación que </w:t>
            </w: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Pr="006B3806">
              <w:rPr>
                <w:rFonts w:ascii="Arial" w:hAnsi="Arial" w:cs="Arial"/>
                <w:sz w:val="24"/>
                <w:szCs w:val="24"/>
              </w:rPr>
              <w:t>debe adquirir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desarrollar para dominar el cuerpo en el espacio en diferentes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situaciones.</w:t>
            </w:r>
          </w:p>
          <w:p w:rsidR="006B3806" w:rsidRPr="00FE446C" w:rsidRDefault="006B3806" w:rsidP="00662E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806">
              <w:rPr>
                <w:rFonts w:ascii="Arial" w:hAnsi="Arial" w:cs="Arial"/>
                <w:sz w:val="24"/>
                <w:szCs w:val="24"/>
              </w:rPr>
              <w:t>La organización espacial corresponde a la adquisición y desarrollo de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capacidad para analizar datos perceptivos inmediatos y elaborar relaciones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espaciales de mayor complejidad.</w:t>
            </w:r>
          </w:p>
        </w:tc>
      </w:tr>
      <w:tr w:rsidR="00FE446C" w:rsidTr="006B3806">
        <w:trPr>
          <w:trHeight w:val="289"/>
        </w:trPr>
        <w:tc>
          <w:tcPr>
            <w:tcW w:w="3652" w:type="dxa"/>
            <w:vAlign w:val="center"/>
          </w:tcPr>
          <w:p w:rsidR="00FE446C" w:rsidRPr="00FE446C" w:rsidRDefault="00FE446C" w:rsidP="00662E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Organización temporal</w:t>
            </w:r>
          </w:p>
        </w:tc>
        <w:tc>
          <w:tcPr>
            <w:tcW w:w="6095" w:type="dxa"/>
            <w:vAlign w:val="center"/>
          </w:tcPr>
          <w:p w:rsidR="00FE446C" w:rsidRPr="00FE446C" w:rsidRDefault="006B3806" w:rsidP="00662E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806">
              <w:rPr>
                <w:rFonts w:ascii="Arial" w:hAnsi="Arial" w:cs="Arial"/>
                <w:sz w:val="24"/>
                <w:szCs w:val="24"/>
              </w:rPr>
              <w:t>Para percibir el tiempo se requiere de elementos que el mismo no posee, así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se describen situaciones o acontecimientos ubicados entre varios estímulos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B3806">
              <w:rPr>
                <w:rFonts w:ascii="Arial" w:hAnsi="Arial" w:cs="Arial"/>
                <w:sz w:val="24"/>
                <w:szCs w:val="24"/>
              </w:rPr>
              <w:t xml:space="preserve"> como periodos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tiempo, y de esta forma se desarrolla la conciencia de tiempo.</w:t>
            </w:r>
          </w:p>
        </w:tc>
      </w:tr>
      <w:tr w:rsidR="00FE446C" w:rsidTr="006B3806">
        <w:trPr>
          <w:trHeight w:val="289"/>
        </w:trPr>
        <w:tc>
          <w:tcPr>
            <w:tcW w:w="3652" w:type="dxa"/>
            <w:vAlign w:val="center"/>
          </w:tcPr>
          <w:p w:rsidR="00FE446C" w:rsidRPr="00FE446C" w:rsidRDefault="00FE446C" w:rsidP="00662E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Ritmo</w:t>
            </w:r>
          </w:p>
        </w:tc>
        <w:tc>
          <w:tcPr>
            <w:tcW w:w="6095" w:type="dxa"/>
            <w:vAlign w:val="center"/>
          </w:tcPr>
          <w:p w:rsidR="006B3806" w:rsidRPr="00FE446C" w:rsidRDefault="006B3806" w:rsidP="00662E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806">
              <w:rPr>
                <w:rFonts w:ascii="Arial" w:hAnsi="Arial" w:cs="Arial"/>
                <w:sz w:val="24"/>
                <w:szCs w:val="24"/>
              </w:rPr>
              <w:t>El ritmo se puede comprender como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organización del movimiento humano, y se determina por medio de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secuencias de movimiento.</w:t>
            </w:r>
          </w:p>
        </w:tc>
      </w:tr>
      <w:tr w:rsidR="00FE446C" w:rsidTr="006B3806">
        <w:trPr>
          <w:trHeight w:val="289"/>
        </w:trPr>
        <w:tc>
          <w:tcPr>
            <w:tcW w:w="3652" w:type="dxa"/>
            <w:vAlign w:val="center"/>
          </w:tcPr>
          <w:p w:rsidR="00FE446C" w:rsidRPr="00FE446C" w:rsidRDefault="00FE446C" w:rsidP="00662E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Respiración-relajación</w:t>
            </w:r>
          </w:p>
        </w:tc>
        <w:tc>
          <w:tcPr>
            <w:tcW w:w="6095" w:type="dxa"/>
            <w:vAlign w:val="center"/>
          </w:tcPr>
          <w:p w:rsidR="00FE446C" w:rsidRDefault="006B3806" w:rsidP="00662E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806">
              <w:rPr>
                <w:rFonts w:ascii="Arial" w:hAnsi="Arial" w:cs="Arial"/>
                <w:sz w:val="24"/>
                <w:szCs w:val="24"/>
              </w:rPr>
              <w:t>La re</w:t>
            </w:r>
            <w:r>
              <w:rPr>
                <w:rFonts w:ascii="Arial" w:hAnsi="Arial" w:cs="Arial"/>
                <w:sz w:val="24"/>
                <w:szCs w:val="24"/>
              </w:rPr>
              <w:t xml:space="preserve">spiración y la relajación son </w:t>
            </w:r>
            <w:r w:rsidRPr="006B3806">
              <w:rPr>
                <w:rFonts w:ascii="Arial" w:hAnsi="Arial" w:cs="Arial"/>
                <w:sz w:val="24"/>
                <w:szCs w:val="24"/>
              </w:rPr>
              <w:t>medios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naturales del cuerpo, que en su acción desencadenan diferentes procesos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de orden fisiológico y psicológico que influyen en la conciencia corporal.</w:t>
            </w:r>
          </w:p>
          <w:p w:rsidR="006B3806" w:rsidRPr="006B3806" w:rsidRDefault="006B3806" w:rsidP="00662E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806">
              <w:rPr>
                <w:rFonts w:ascii="Arial" w:hAnsi="Arial" w:cs="Arial"/>
                <w:sz w:val="24"/>
                <w:szCs w:val="24"/>
              </w:rPr>
              <w:t>La respiración se constituye en un medio a través del cual el niño puede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conocer su cuerpo, y en cierto modo por medio de la toma de conciencia 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puede adaptar un tipo o una forma de respiración para un actividad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determinada, e incluso puede llegarse a la automatización de formas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respiración para estados de reposo y actividades físico motrices específicas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del cuerpo.</w:t>
            </w:r>
          </w:p>
          <w:p w:rsidR="006B3806" w:rsidRPr="00FE446C" w:rsidRDefault="006B3806" w:rsidP="00662E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806">
              <w:rPr>
                <w:rFonts w:ascii="Arial" w:hAnsi="Arial" w:cs="Arial"/>
                <w:sz w:val="24"/>
                <w:szCs w:val="24"/>
              </w:rPr>
              <w:t>La relajación por su parte constituye una conducta fisiológica desde la cual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 xml:space="preserve">se pueden generar disposiciones en el ámbito </w:t>
            </w:r>
            <w:r w:rsidRPr="006B3806">
              <w:rPr>
                <w:rFonts w:ascii="Arial" w:hAnsi="Arial" w:cs="Arial"/>
                <w:sz w:val="24"/>
                <w:szCs w:val="24"/>
              </w:rPr>
              <w:t>morfo fisiológico</w:t>
            </w:r>
            <w:r w:rsidRPr="006B380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constituyéndose en una capacidad de control de los grupos musculares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mediante una acción intencionada.</w:t>
            </w:r>
          </w:p>
        </w:tc>
      </w:tr>
      <w:tr w:rsidR="00FE446C" w:rsidTr="006B38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652" w:type="dxa"/>
            <w:vAlign w:val="center"/>
          </w:tcPr>
          <w:p w:rsidR="00FE446C" w:rsidRPr="00FE446C" w:rsidRDefault="00FE446C" w:rsidP="00662E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Postura </w:t>
            </w:r>
          </w:p>
        </w:tc>
        <w:tc>
          <w:tcPr>
            <w:tcW w:w="6095" w:type="dxa"/>
            <w:vAlign w:val="center"/>
          </w:tcPr>
          <w:p w:rsidR="006B3806" w:rsidRPr="006B3806" w:rsidRDefault="006B3806" w:rsidP="00662E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806">
              <w:rPr>
                <w:rFonts w:ascii="Arial" w:hAnsi="Arial" w:cs="Arial"/>
                <w:sz w:val="24"/>
                <w:szCs w:val="24"/>
              </w:rPr>
              <w:t>La postura está relacionada con la localización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 xml:space="preserve">las diferentes partes del cuerpo en el espacio. La postura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B3806">
              <w:rPr>
                <w:rFonts w:ascii="Arial" w:hAnsi="Arial" w:cs="Arial"/>
                <w:sz w:val="24"/>
                <w:szCs w:val="24"/>
              </w:rPr>
              <w:t>onstituye una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adaptación del esquema corporal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al espacio por medio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 xml:space="preserve">una determinada disposición de los 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6B3806">
              <w:rPr>
                <w:rFonts w:ascii="Arial" w:hAnsi="Arial" w:cs="Arial"/>
                <w:sz w:val="24"/>
                <w:szCs w:val="24"/>
              </w:rPr>
              <w:t>if</w:t>
            </w:r>
            <w:r>
              <w:rPr>
                <w:rFonts w:ascii="Arial" w:hAnsi="Arial" w:cs="Arial"/>
                <w:sz w:val="24"/>
                <w:szCs w:val="24"/>
              </w:rPr>
              <w:t>erentes segmentos corporales.</w:t>
            </w:r>
          </w:p>
          <w:p w:rsidR="00FE446C" w:rsidRPr="00FE446C" w:rsidRDefault="006B3806" w:rsidP="00662E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Depende</w:t>
            </w:r>
            <w:r w:rsidRPr="006B3806">
              <w:rPr>
                <w:rFonts w:ascii="Arial" w:hAnsi="Arial" w:cs="Arial"/>
                <w:sz w:val="24"/>
                <w:szCs w:val="24"/>
              </w:rPr>
              <w:t xml:space="preserve"> de la distribución tónica de los músculos que controlan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acción de los segmentos corporales. En sí el término postura tiene un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significado mecánico que hace referencia a la ubicación de los diferentes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segmentos corporales en el espacio, y se traduce en formas de equilibración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806">
              <w:rPr>
                <w:rFonts w:ascii="Arial" w:hAnsi="Arial" w:cs="Arial"/>
                <w:sz w:val="24"/>
                <w:szCs w:val="24"/>
              </w:rPr>
              <w:t>del cuerpo.</w:t>
            </w:r>
          </w:p>
        </w:tc>
      </w:tr>
      <w:tr w:rsidR="00FE446C" w:rsidTr="006B38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652" w:type="dxa"/>
            <w:vAlign w:val="center"/>
          </w:tcPr>
          <w:p w:rsidR="00FE446C" w:rsidRPr="00FE446C" w:rsidRDefault="00FE446C" w:rsidP="00662E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Tono muscular</w:t>
            </w:r>
          </w:p>
        </w:tc>
        <w:tc>
          <w:tcPr>
            <w:tcW w:w="6095" w:type="dxa"/>
            <w:vAlign w:val="center"/>
          </w:tcPr>
          <w:p w:rsidR="00662E33" w:rsidRPr="00662E33" w:rsidRDefault="00662E33" w:rsidP="00662E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62E33">
              <w:rPr>
                <w:rFonts w:ascii="Arial" w:hAnsi="Arial" w:cs="Arial"/>
                <w:sz w:val="24"/>
                <w:szCs w:val="24"/>
              </w:rPr>
              <w:t xml:space="preserve">stado permanente de contracción parcial, pasiva y continua de los músculos. </w:t>
            </w:r>
          </w:p>
          <w:p w:rsidR="00FE446C" w:rsidRPr="00FE446C" w:rsidRDefault="00662E33" w:rsidP="00662E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E33">
              <w:rPr>
                <w:rFonts w:ascii="Arial" w:hAnsi="Arial" w:cs="Arial"/>
                <w:sz w:val="24"/>
                <w:szCs w:val="24"/>
              </w:rPr>
              <w:t>El tono muscular se reduce mientras dormimos debido a la relajación, y vuelve a incrementarse en la vigilia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62E33" w:rsidRDefault="00662E33" w:rsidP="00662E33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>Bibliografía</w:t>
      </w:r>
    </w:p>
    <w:p w:rsidR="00662E33" w:rsidRDefault="00662E33" w:rsidP="00662E33">
      <w:pPr>
        <w:jc w:val="both"/>
        <w:rPr>
          <w:rFonts w:ascii="Arial" w:hAnsi="Arial" w:cs="Arial"/>
          <w:sz w:val="28"/>
          <w:szCs w:val="24"/>
        </w:rPr>
      </w:pPr>
      <w:hyperlink r:id="rId6" w:history="1">
        <w:r w:rsidRPr="00E068F9">
          <w:rPr>
            <w:rStyle w:val="Hipervnculo"/>
            <w:rFonts w:ascii="Arial" w:hAnsi="Arial" w:cs="Arial"/>
            <w:sz w:val="28"/>
            <w:szCs w:val="24"/>
          </w:rPr>
          <w:t>http://definicion.de/tono-muscular/</w:t>
        </w:r>
      </w:hyperlink>
    </w:p>
    <w:p w:rsidR="00662E33" w:rsidRDefault="00662E33" w:rsidP="00662E33">
      <w:pPr>
        <w:jc w:val="both"/>
        <w:rPr>
          <w:rFonts w:ascii="Arial" w:hAnsi="Arial" w:cs="Arial"/>
          <w:sz w:val="28"/>
          <w:szCs w:val="24"/>
        </w:rPr>
      </w:pPr>
    </w:p>
    <w:p w:rsidR="00662E33" w:rsidRDefault="00662E33" w:rsidP="00662E33">
      <w:pPr>
        <w:jc w:val="both"/>
        <w:rPr>
          <w:rFonts w:ascii="Arial" w:hAnsi="Arial" w:cs="Arial"/>
          <w:sz w:val="28"/>
          <w:szCs w:val="24"/>
        </w:rPr>
      </w:pPr>
      <w:hyperlink r:id="rId7" w:history="1">
        <w:r w:rsidRPr="00E068F9">
          <w:rPr>
            <w:rStyle w:val="Hipervnculo"/>
            <w:rFonts w:ascii="Arial" w:hAnsi="Arial" w:cs="Arial"/>
            <w:sz w:val="28"/>
            <w:szCs w:val="24"/>
          </w:rPr>
          <w:t>http://docencia.udea.edu.co/edufisica/guiacurricular/Perceptivomotrices.pdf</w:t>
        </w:r>
      </w:hyperlink>
    </w:p>
    <w:p w:rsidR="00662E33" w:rsidRDefault="00662E33" w:rsidP="00662E33">
      <w:pPr>
        <w:jc w:val="both"/>
        <w:rPr>
          <w:rFonts w:ascii="Arial" w:hAnsi="Arial" w:cs="Arial"/>
          <w:sz w:val="28"/>
          <w:szCs w:val="24"/>
        </w:rPr>
      </w:pPr>
    </w:p>
    <w:p w:rsidR="00662E33" w:rsidRDefault="00662E33" w:rsidP="00662E33">
      <w:pPr>
        <w:jc w:val="both"/>
        <w:rPr>
          <w:rFonts w:ascii="Arial" w:hAnsi="Arial" w:cs="Arial"/>
          <w:sz w:val="28"/>
          <w:szCs w:val="24"/>
        </w:rPr>
      </w:pPr>
      <w:hyperlink r:id="rId8" w:history="1">
        <w:r w:rsidRPr="00E068F9">
          <w:rPr>
            <w:rStyle w:val="Hipervnculo"/>
            <w:rFonts w:ascii="Arial" w:hAnsi="Arial" w:cs="Arial"/>
            <w:sz w:val="28"/>
            <w:szCs w:val="24"/>
          </w:rPr>
          <w:t>http://efescolaryliceal.wordpress.com/2008/05/31/la-lateralidad/</w:t>
        </w:r>
      </w:hyperlink>
    </w:p>
    <w:p w:rsidR="00662E33" w:rsidRPr="00662E33" w:rsidRDefault="00662E33" w:rsidP="00662E33">
      <w:pPr>
        <w:jc w:val="both"/>
        <w:rPr>
          <w:rFonts w:ascii="Arial" w:hAnsi="Arial" w:cs="Arial"/>
          <w:sz w:val="28"/>
          <w:szCs w:val="24"/>
        </w:rPr>
      </w:pPr>
      <w:bookmarkStart w:id="0" w:name="_GoBack"/>
      <w:bookmarkEnd w:id="0"/>
    </w:p>
    <w:sectPr w:rsidR="00662E33" w:rsidRPr="00662E33" w:rsidSect="00B078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C85"/>
    <w:multiLevelType w:val="multilevel"/>
    <w:tmpl w:val="4E1C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41D9F"/>
    <w:multiLevelType w:val="hybridMultilevel"/>
    <w:tmpl w:val="373E9C74"/>
    <w:lvl w:ilvl="0" w:tplc="A7FC16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E94E6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8464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ADC4C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93206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ACCEB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E416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8003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452B1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0810763A"/>
    <w:multiLevelType w:val="hybridMultilevel"/>
    <w:tmpl w:val="E78C7F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201D9F"/>
    <w:multiLevelType w:val="hybridMultilevel"/>
    <w:tmpl w:val="03EE1C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506254"/>
    <w:multiLevelType w:val="hybridMultilevel"/>
    <w:tmpl w:val="1B3C36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E75D47"/>
    <w:multiLevelType w:val="hybridMultilevel"/>
    <w:tmpl w:val="51CC68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995F86"/>
    <w:multiLevelType w:val="hybridMultilevel"/>
    <w:tmpl w:val="D34A64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CF50DD"/>
    <w:multiLevelType w:val="hybridMultilevel"/>
    <w:tmpl w:val="DB4810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4C51BF"/>
    <w:multiLevelType w:val="hybridMultilevel"/>
    <w:tmpl w:val="C5AE355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1F2091"/>
    <w:multiLevelType w:val="hybridMultilevel"/>
    <w:tmpl w:val="26EC9D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4718C3"/>
    <w:multiLevelType w:val="hybridMultilevel"/>
    <w:tmpl w:val="5DB670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7B146E"/>
    <w:multiLevelType w:val="hybridMultilevel"/>
    <w:tmpl w:val="04D0EDE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DF726C"/>
    <w:multiLevelType w:val="hybridMultilevel"/>
    <w:tmpl w:val="DD48A2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3732AB"/>
    <w:multiLevelType w:val="multilevel"/>
    <w:tmpl w:val="250A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35092"/>
    <w:multiLevelType w:val="hybridMultilevel"/>
    <w:tmpl w:val="5A5C180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1E6AC8"/>
    <w:multiLevelType w:val="multilevel"/>
    <w:tmpl w:val="A01C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2265C6"/>
    <w:multiLevelType w:val="hybridMultilevel"/>
    <w:tmpl w:val="4D981E3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"/>
  </w:num>
  <w:num w:numId="5">
    <w:abstractNumId w:val="2"/>
  </w:num>
  <w:num w:numId="6">
    <w:abstractNumId w:val="7"/>
  </w:num>
  <w:num w:numId="7">
    <w:abstractNumId w:val="14"/>
  </w:num>
  <w:num w:numId="8">
    <w:abstractNumId w:val="4"/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  <w:num w:numId="13">
    <w:abstractNumId w:val="3"/>
  </w:num>
  <w:num w:numId="14">
    <w:abstractNumId w:val="11"/>
  </w:num>
  <w:num w:numId="15">
    <w:abstractNumId w:val="12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59"/>
    <w:rsid w:val="000035F2"/>
    <w:rsid w:val="00025641"/>
    <w:rsid w:val="00045398"/>
    <w:rsid w:val="000D4D1E"/>
    <w:rsid w:val="000F1229"/>
    <w:rsid w:val="001303BF"/>
    <w:rsid w:val="001841B3"/>
    <w:rsid w:val="00226369"/>
    <w:rsid w:val="00241D16"/>
    <w:rsid w:val="00326288"/>
    <w:rsid w:val="00342DA0"/>
    <w:rsid w:val="00356A9B"/>
    <w:rsid w:val="003A2919"/>
    <w:rsid w:val="0048794D"/>
    <w:rsid w:val="004A5290"/>
    <w:rsid w:val="004C2520"/>
    <w:rsid w:val="0052360E"/>
    <w:rsid w:val="00553AF5"/>
    <w:rsid w:val="005C3241"/>
    <w:rsid w:val="00621673"/>
    <w:rsid w:val="0063241A"/>
    <w:rsid w:val="0064042E"/>
    <w:rsid w:val="00662E33"/>
    <w:rsid w:val="006B3806"/>
    <w:rsid w:val="00727926"/>
    <w:rsid w:val="0074745B"/>
    <w:rsid w:val="007668D2"/>
    <w:rsid w:val="0079435E"/>
    <w:rsid w:val="00851659"/>
    <w:rsid w:val="00975B18"/>
    <w:rsid w:val="009D1F2F"/>
    <w:rsid w:val="009E4645"/>
    <w:rsid w:val="00A764F4"/>
    <w:rsid w:val="00AF709C"/>
    <w:rsid w:val="00B07897"/>
    <w:rsid w:val="00B34E38"/>
    <w:rsid w:val="00B86BA7"/>
    <w:rsid w:val="00BE6862"/>
    <w:rsid w:val="00C5495E"/>
    <w:rsid w:val="00C652A4"/>
    <w:rsid w:val="00CB4007"/>
    <w:rsid w:val="00CE4749"/>
    <w:rsid w:val="00D1665B"/>
    <w:rsid w:val="00D516D0"/>
    <w:rsid w:val="00D93DAC"/>
    <w:rsid w:val="00DF2068"/>
    <w:rsid w:val="00E2498A"/>
    <w:rsid w:val="00E54C6C"/>
    <w:rsid w:val="00EC4559"/>
    <w:rsid w:val="00EE5BAC"/>
    <w:rsid w:val="00F7485C"/>
    <w:rsid w:val="00FE0BAC"/>
    <w:rsid w:val="00F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3DAC"/>
    <w:pPr>
      <w:spacing w:after="0" w:line="240" w:lineRule="auto"/>
    </w:pPr>
    <w:rPr>
      <w:rFonts w:eastAsiaTheme="minorHAnsi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D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621673"/>
  </w:style>
  <w:style w:type="character" w:styleId="Textoennegrita">
    <w:name w:val="Strong"/>
    <w:basedOn w:val="Fuentedeprrafopredeter"/>
    <w:uiPriority w:val="22"/>
    <w:qFormat/>
    <w:rsid w:val="006216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54C6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F70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4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3DAC"/>
    <w:pPr>
      <w:spacing w:after="0" w:line="240" w:lineRule="auto"/>
    </w:pPr>
    <w:rPr>
      <w:rFonts w:eastAsiaTheme="minorHAnsi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D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621673"/>
  </w:style>
  <w:style w:type="character" w:styleId="Textoennegrita">
    <w:name w:val="Strong"/>
    <w:basedOn w:val="Fuentedeprrafopredeter"/>
    <w:uiPriority w:val="22"/>
    <w:qFormat/>
    <w:rsid w:val="006216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54C6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F70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4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0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escolaryliceal.wordpress.com/2008/05/31/la-lateralida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encia.udea.edu.co/edufisica/guiacurricular/Perceptivomotric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finicion.de/tono-muscula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Mariela Alarcon</cp:lastModifiedBy>
  <cp:revision>2</cp:revision>
  <dcterms:created xsi:type="dcterms:W3CDTF">2014-04-18T04:05:00Z</dcterms:created>
  <dcterms:modified xsi:type="dcterms:W3CDTF">2014-04-18T04:05:00Z</dcterms:modified>
</cp:coreProperties>
</file>