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3" w:rsidRPr="00BD41B3" w:rsidRDefault="00BD41B3" w:rsidP="00BD41B3">
      <w:pPr>
        <w:spacing w:line="360" w:lineRule="auto"/>
        <w:jc w:val="center"/>
        <w:rPr>
          <w:rFonts w:ascii="Century Gothic" w:hAnsi="Century Gothic" w:cs="Arial"/>
          <w:b/>
          <w:sz w:val="32"/>
          <w:szCs w:val="24"/>
          <w:u w:val="single"/>
        </w:rPr>
      </w:pPr>
      <w:r w:rsidRPr="00BD41B3">
        <w:rPr>
          <w:rFonts w:ascii="Century Gothic" w:hAnsi="Century Gothic" w:cs="Arial"/>
          <w:b/>
          <w:sz w:val="32"/>
          <w:szCs w:val="24"/>
          <w:u w:val="single"/>
        </w:rPr>
        <w:t>CAPACIDADES PERCEPTIVO MOTRICES</w:t>
      </w:r>
    </w:p>
    <w:p w:rsidR="006C3EE1" w:rsidRPr="00663F41" w:rsidRDefault="00663F41" w:rsidP="00663F41">
      <w:pPr>
        <w:spacing w:line="360" w:lineRule="auto"/>
        <w:rPr>
          <w:rFonts w:ascii="Arial" w:hAnsi="Arial" w:cs="Arial"/>
          <w:sz w:val="24"/>
          <w:szCs w:val="24"/>
        </w:rPr>
      </w:pPr>
      <w:r w:rsidRPr="00663F41">
        <w:rPr>
          <w:rFonts w:ascii="Arial" w:hAnsi="Arial" w:cs="Arial"/>
          <w:sz w:val="24"/>
          <w:szCs w:val="24"/>
        </w:rPr>
        <w:t xml:space="preserve">Según  </w:t>
      </w:r>
      <w:proofErr w:type="spellStart"/>
      <w:r w:rsidRPr="00663F41">
        <w:rPr>
          <w:rFonts w:ascii="Arial" w:hAnsi="Arial" w:cs="Arial"/>
          <w:sz w:val="24"/>
          <w:szCs w:val="24"/>
        </w:rPr>
        <w:t>castañer</w:t>
      </w:r>
      <w:proofErr w:type="spellEnd"/>
      <w:r w:rsidRPr="00663F41">
        <w:rPr>
          <w:rFonts w:ascii="Arial" w:hAnsi="Arial" w:cs="Arial"/>
          <w:sz w:val="24"/>
          <w:szCs w:val="24"/>
        </w:rPr>
        <w:t xml:space="preserve"> y Camerino (1996, p. 54)</w:t>
      </w:r>
    </w:p>
    <w:p w:rsidR="00663F41" w:rsidRDefault="00663F41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F4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</w:t>
      </w:r>
      <w:r w:rsidRPr="00663F41">
        <w:rPr>
          <w:rFonts w:ascii="Arial" w:hAnsi="Arial" w:cs="Arial"/>
          <w:sz w:val="24"/>
          <w:szCs w:val="24"/>
        </w:rPr>
        <w:t>as capacidades perceptivo motrices son derivadas directamente de la estructura neurológica, específicamente dependientes del funcionamiento del sistema nervioso central a saber: La equilibracion y los diversos tipos de coordinación</w:t>
      </w:r>
      <w:r>
        <w:rPr>
          <w:rFonts w:ascii="Arial" w:hAnsi="Arial" w:cs="Arial"/>
          <w:sz w:val="24"/>
          <w:szCs w:val="24"/>
        </w:rPr>
        <w:t>.”</w:t>
      </w:r>
    </w:p>
    <w:p w:rsidR="00663F41" w:rsidRDefault="00663F41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base de las capacidades perceptivo motrices se encuentra en los siguientes aspectos:</w:t>
      </w:r>
    </w:p>
    <w:p w:rsidR="00663F41" w:rsidRDefault="007C4890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un lado, el desarrollo de la diferenciación sensorial, de las funciones </w:t>
      </w:r>
      <w:proofErr w:type="spellStart"/>
      <w:r>
        <w:rPr>
          <w:rFonts w:ascii="Arial" w:hAnsi="Arial" w:cs="Arial"/>
          <w:sz w:val="24"/>
          <w:szCs w:val="24"/>
        </w:rPr>
        <w:t>propioceptivas</w:t>
      </w:r>
      <w:proofErr w:type="spellEnd"/>
      <w:r>
        <w:rPr>
          <w:rFonts w:ascii="Arial" w:hAnsi="Arial" w:cs="Arial"/>
          <w:sz w:val="24"/>
          <w:szCs w:val="24"/>
        </w:rPr>
        <w:t xml:space="preserve"> (fundamentales en el reconocimiento del propio cuerpo) y la actividad tónico postural orto estática (A. T. P. O)</w:t>
      </w:r>
    </w:p>
    <w:p w:rsidR="007C4890" w:rsidRDefault="007C4890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 la identificación y conocimiento del mundo exterior (funciones exteroceptivas), aspecto en el que confluyen la interacción con el mundo objetual (objetos) y la relación con los otros, dentro de las coordenadas espacio-temporales. </w:t>
      </w:r>
    </w:p>
    <w:p w:rsidR="007C4890" w:rsidRDefault="007C4890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término “perceptivo-motor”, informa acerca de la dependencia directa entre el movimiento voluntario y las formas de percepción de la información. Todo movimiento voluntario contiene un elemento de conocimiento perceptivo proveniente del algún tipo de estimulación sensorial.</w:t>
      </w:r>
    </w:p>
    <w:p w:rsidR="0053652C" w:rsidRDefault="00536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4500"/>
        <w:gridCol w:w="4478"/>
      </w:tblGrid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COORDINACION</w:t>
            </w:r>
          </w:p>
        </w:tc>
        <w:tc>
          <w:tcPr>
            <w:tcW w:w="4478" w:type="dxa"/>
          </w:tcPr>
          <w:p w:rsidR="0053652C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1B3">
              <w:rPr>
                <w:rFonts w:ascii="Arial" w:hAnsi="Arial" w:cs="Arial"/>
                <w:sz w:val="20"/>
                <w:szCs w:val="20"/>
              </w:rPr>
              <w:t xml:space="preserve">Capacidad compleja en la que confluyen todos los elementos que constituyen las funciones </w:t>
            </w:r>
            <w:proofErr w:type="spellStart"/>
            <w:r w:rsidRPr="00BD41B3">
              <w:rPr>
                <w:rFonts w:ascii="Arial" w:hAnsi="Arial" w:cs="Arial"/>
                <w:sz w:val="20"/>
                <w:szCs w:val="20"/>
              </w:rPr>
              <w:t>exteroceptivas</w:t>
            </w:r>
            <w:proofErr w:type="spellEnd"/>
            <w:r w:rsidRPr="00BD41B3">
              <w:rPr>
                <w:rFonts w:ascii="Arial" w:hAnsi="Arial" w:cs="Arial"/>
                <w:sz w:val="20"/>
                <w:szCs w:val="20"/>
              </w:rPr>
              <w:t xml:space="preserve"> de la corporeidad.</w:t>
            </w:r>
          </w:p>
          <w:p w:rsidR="00BD41B3" w:rsidRDefault="00BD41B3" w:rsidP="00BD4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0"/>
              </w:rPr>
              <w:t>Es la capacidad de regular con precisión las conductas motrices en la ejecución funcional y eficaz de las acciones planeadas de acuerdo a la idea motriz propuesta.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LATERALIDAD</w:t>
            </w:r>
          </w:p>
        </w:tc>
        <w:tc>
          <w:tcPr>
            <w:tcW w:w="4478" w:type="dxa"/>
          </w:tcPr>
          <w:p w:rsidR="0053652C" w:rsidRDefault="00DC5CB3" w:rsidP="00DC5C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CB3">
              <w:rPr>
                <w:rFonts w:ascii="Arial" w:hAnsi="Arial" w:cs="Arial"/>
                <w:sz w:val="20"/>
                <w:szCs w:val="24"/>
              </w:rPr>
              <w:t>Define el “sentimiento interno”  de la direccionalidad o tropismo corporal en relación con el espacio circundante. Es un proceso que se desarrolla conjuntamente con la conceptualización verbal de los componentes espaciales: arriba-abajo-derecha-izquierda-delante-atrás…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EQUILIBRIO</w:t>
            </w:r>
          </w:p>
        </w:tc>
        <w:tc>
          <w:tcPr>
            <w:tcW w:w="4478" w:type="dxa"/>
          </w:tcPr>
          <w:p w:rsidR="0053652C" w:rsidRDefault="00BD41B3" w:rsidP="00BD4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 xml:space="preserve">Entendido como la capacidad de mantener la postura, </w:t>
            </w:r>
            <w:proofErr w:type="spellStart"/>
            <w:r w:rsidRPr="00BD41B3">
              <w:rPr>
                <w:rFonts w:ascii="Arial" w:hAnsi="Arial" w:cs="Arial"/>
                <w:sz w:val="20"/>
                <w:szCs w:val="24"/>
              </w:rPr>
              <w:t>orecuperarla</w:t>
            </w:r>
            <w:proofErr w:type="spellEnd"/>
            <w:r w:rsidRPr="00BD41B3">
              <w:rPr>
                <w:rFonts w:ascii="Arial" w:hAnsi="Arial" w:cs="Arial"/>
                <w:sz w:val="20"/>
                <w:szCs w:val="24"/>
              </w:rPr>
              <w:t xml:space="preserve"> cuando se ha perdido por la acción de fuerzas externas que pueden incidir sobre el cuerpo. El equilibrio desde esta perspectiva interactúa en relación permanentemente con el control tónico postural.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ESPACIAL</w:t>
            </w:r>
          </w:p>
        </w:tc>
        <w:tc>
          <w:tcPr>
            <w:tcW w:w="4478" w:type="dxa"/>
          </w:tcPr>
          <w:p w:rsidR="00DC5CB3" w:rsidRDefault="00DC5CB3" w:rsidP="00DC5C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La orientación y la estructuración espacial constituyen los pilares base que posibilitan el movimiento del niño para </w:t>
            </w:r>
            <w:r w:rsidRPr="00DC5CB3">
              <w:rPr>
                <w:rFonts w:ascii="Arial" w:hAnsi="Arial" w:cs="Arial"/>
                <w:b/>
                <w:sz w:val="20"/>
                <w:szCs w:val="24"/>
              </w:rPr>
              <w:t xml:space="preserve">organizar </w:t>
            </w:r>
            <w:r>
              <w:rPr>
                <w:rFonts w:ascii="Arial" w:hAnsi="Arial" w:cs="Arial"/>
                <w:sz w:val="20"/>
                <w:szCs w:val="24"/>
              </w:rPr>
              <w:t>el espacio.</w:t>
            </w:r>
          </w:p>
          <w:p w:rsidR="00DC5CB3" w:rsidRPr="00DC5CB3" w:rsidRDefault="00DC5CB3" w:rsidP="00DC5C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Es de distinto desarrollo según se produzca en etapas preoperatorias u operatorias del niño. </w:t>
            </w:r>
            <w:r w:rsidRPr="00DC5CB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TEMPORAL</w:t>
            </w:r>
          </w:p>
        </w:tc>
        <w:tc>
          <w:tcPr>
            <w:tcW w:w="4478" w:type="dxa"/>
          </w:tcPr>
          <w:p w:rsidR="0053652C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 xml:space="preserve">El tiempo se constituye en una categoría fundamental para el desarrollo motor del niño, y según </w:t>
            </w:r>
            <w:proofErr w:type="spellStart"/>
            <w:r w:rsidRPr="00BD41B3">
              <w:rPr>
                <w:rFonts w:ascii="Arial" w:hAnsi="Arial" w:cs="Arial"/>
                <w:sz w:val="20"/>
                <w:szCs w:val="24"/>
              </w:rPr>
              <w:t>Fraisse</w:t>
            </w:r>
            <w:proofErr w:type="spellEnd"/>
            <w:r w:rsidRPr="00BD41B3">
              <w:rPr>
                <w:rFonts w:ascii="Arial" w:hAnsi="Arial" w:cs="Arial"/>
                <w:sz w:val="20"/>
                <w:szCs w:val="24"/>
              </w:rPr>
              <w:t>, consiste básicamente en "la percepción de lo sucesivo como unidad"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BD41B3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La estructuración temporal: Ésta es constituida por los aspectos cualitativo y cuantitativo del tiempo.</w:t>
            </w:r>
          </w:p>
          <w:p w:rsidR="00BD41B3" w:rsidRDefault="00BD41B3" w:rsidP="00BD4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El orden como distribución sucesiva e irreversible de las características y cambios de los hechos y situaciones que acontecen.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RITMO</w:t>
            </w:r>
          </w:p>
        </w:tc>
        <w:tc>
          <w:tcPr>
            <w:tcW w:w="4478" w:type="dxa"/>
          </w:tcPr>
          <w:p w:rsidR="0053652C" w:rsidRDefault="00DC5CB3" w:rsidP="00DC5C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CB3">
              <w:rPr>
                <w:rFonts w:ascii="Arial" w:hAnsi="Arial" w:cs="Arial"/>
                <w:sz w:val="20"/>
                <w:szCs w:val="24"/>
              </w:rPr>
              <w:t xml:space="preserve">No es simplemente un factor perceptivo, sino que desarrolla un rol fundamental para la mejora de los mecanismos automáticos de la ejecución motriz de base.  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RESPIRACION - RELAJACION</w:t>
            </w:r>
          </w:p>
        </w:tc>
        <w:tc>
          <w:tcPr>
            <w:tcW w:w="4478" w:type="dxa"/>
          </w:tcPr>
          <w:p w:rsidR="0053652C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Medios naturales del cuerpo, que en su acción desencadenan diferentes procesos de orden fisiológico y psicológico que influyen en la conciencia corporal.</w:t>
            </w:r>
          </w:p>
          <w:p w:rsid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La respiración es un fenómeno reflejo encargado de la regulación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oxigeno y el óxido de carbono en la sangre de acuerdo a las necesidades de trabajo muscular del organismo.</w:t>
            </w:r>
          </w:p>
          <w:p w:rsidR="00BD41B3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La relajación por su parte constituye una condu</w:t>
            </w:r>
            <w:r>
              <w:rPr>
                <w:rFonts w:ascii="Arial" w:hAnsi="Arial" w:cs="Arial"/>
                <w:sz w:val="20"/>
                <w:szCs w:val="24"/>
              </w:rPr>
              <w:t xml:space="preserve">cta fisiológica desde la cual </w:t>
            </w:r>
            <w:r w:rsidRPr="00BD41B3">
              <w:rPr>
                <w:rFonts w:ascii="Arial" w:hAnsi="Arial" w:cs="Arial"/>
                <w:sz w:val="20"/>
                <w:szCs w:val="24"/>
              </w:rPr>
              <w:t>se pueden gen</w:t>
            </w:r>
            <w:r>
              <w:rPr>
                <w:rFonts w:ascii="Arial" w:hAnsi="Arial" w:cs="Arial"/>
                <w:sz w:val="20"/>
                <w:szCs w:val="24"/>
              </w:rPr>
              <w:t xml:space="preserve">erar disposiciones en el ámbito </w:t>
            </w:r>
            <w:r w:rsidRPr="00BD41B3">
              <w:rPr>
                <w:rFonts w:ascii="Arial" w:hAnsi="Arial" w:cs="Arial"/>
                <w:sz w:val="20"/>
                <w:szCs w:val="24"/>
              </w:rPr>
              <w:t>morfo fisiológico,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constituyéndose en una capacidad de control de los grupos musculares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mediante una acción intencionada.</w:t>
            </w:r>
          </w:p>
        </w:tc>
      </w:tr>
      <w:tr w:rsidR="0053652C" w:rsidTr="0053652C"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POSTURA</w:t>
            </w:r>
          </w:p>
        </w:tc>
        <w:tc>
          <w:tcPr>
            <w:tcW w:w="4478" w:type="dxa"/>
          </w:tcPr>
          <w:p w:rsidR="0053652C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>Está relacionada con la localización de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las diferentes partes del cuerpo en el espacio. La postura constituye una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 xml:space="preserve">adaptación del esquema </w:t>
            </w:r>
            <w:r w:rsidRPr="00BD41B3">
              <w:rPr>
                <w:rFonts w:ascii="Arial" w:hAnsi="Arial" w:cs="Arial"/>
                <w:sz w:val="20"/>
                <w:szCs w:val="24"/>
              </w:rPr>
              <w:lastRenderedPageBreak/>
              <w:t>corporal (Percepción global y segmentaria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cuerpo que permite simultáneamente el uso determinadas partes de él, así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como conservar su unidad en acciones globales) al espacio por medio de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D41B3">
              <w:rPr>
                <w:rFonts w:ascii="Arial" w:hAnsi="Arial" w:cs="Arial"/>
                <w:sz w:val="20"/>
                <w:szCs w:val="24"/>
              </w:rPr>
              <w:t>una determinada disposición de los diferentes segmentos corporales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53652C" w:rsidTr="0053652C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4500" w:type="dxa"/>
          </w:tcPr>
          <w:p w:rsidR="0053652C" w:rsidRDefault="0053652C" w:rsidP="00DC5C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TONO MUSCULAR</w:t>
            </w:r>
          </w:p>
        </w:tc>
        <w:tc>
          <w:tcPr>
            <w:tcW w:w="4478" w:type="dxa"/>
          </w:tcPr>
          <w:p w:rsidR="0053652C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 xml:space="preserve">Es la condición previa a la acción. </w:t>
            </w:r>
          </w:p>
          <w:p w:rsidR="00BD41B3" w:rsidRPr="00BD41B3" w:rsidRDefault="00BD41B3" w:rsidP="00BD41B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 xml:space="preserve">Tono muscular de base: estado de contracción mínima del musculo en reposo. </w:t>
            </w:r>
          </w:p>
          <w:p w:rsidR="00BD41B3" w:rsidRDefault="00BD41B3" w:rsidP="00BD4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1B3">
              <w:rPr>
                <w:rFonts w:ascii="Arial" w:hAnsi="Arial" w:cs="Arial"/>
                <w:sz w:val="20"/>
                <w:szCs w:val="24"/>
              </w:rPr>
              <w:t xml:space="preserve">Tono postural: estado de pre acción a los distintos movimientos. </w:t>
            </w:r>
          </w:p>
        </w:tc>
      </w:tr>
    </w:tbl>
    <w:p w:rsidR="007C4890" w:rsidRDefault="007C4890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52C" w:rsidRDefault="0053652C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52C" w:rsidRDefault="0053652C" w:rsidP="00663F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52C" w:rsidRDefault="0053652C" w:rsidP="00BD41B3">
      <w:pPr>
        <w:spacing w:line="360" w:lineRule="auto"/>
        <w:rPr>
          <w:rFonts w:ascii="Arial" w:hAnsi="Arial" w:cs="Arial"/>
          <w:sz w:val="24"/>
          <w:szCs w:val="24"/>
        </w:rPr>
      </w:pPr>
      <w:r w:rsidRPr="0053652C">
        <w:rPr>
          <w:rFonts w:ascii="Arial" w:hAnsi="Arial" w:cs="Arial"/>
          <w:b/>
          <w:i/>
          <w:sz w:val="24"/>
          <w:szCs w:val="24"/>
        </w:rPr>
        <w:t xml:space="preserve"> “La educación física en la educación primaria” Marta </w:t>
      </w:r>
      <w:proofErr w:type="spellStart"/>
      <w:r w:rsidRPr="0053652C">
        <w:rPr>
          <w:rFonts w:ascii="Arial" w:hAnsi="Arial" w:cs="Arial"/>
          <w:b/>
          <w:i/>
          <w:sz w:val="24"/>
          <w:szCs w:val="24"/>
        </w:rPr>
        <w:t>castañer</w:t>
      </w:r>
      <w:proofErr w:type="spellEnd"/>
      <w:r w:rsidRPr="0053652C">
        <w:rPr>
          <w:rFonts w:ascii="Arial" w:hAnsi="Arial" w:cs="Arial"/>
          <w:b/>
          <w:i/>
          <w:sz w:val="24"/>
          <w:szCs w:val="24"/>
        </w:rPr>
        <w:t xml:space="preserve"> i </w:t>
      </w:r>
      <w:proofErr w:type="spellStart"/>
      <w:r w:rsidRPr="0053652C">
        <w:rPr>
          <w:rFonts w:ascii="Arial" w:hAnsi="Arial" w:cs="Arial"/>
          <w:b/>
          <w:i/>
          <w:sz w:val="24"/>
          <w:szCs w:val="24"/>
        </w:rPr>
        <w:t>Balcells</w:t>
      </w:r>
      <w:proofErr w:type="spellEnd"/>
      <w:r w:rsidRPr="0053652C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Pr="0053652C">
        <w:rPr>
          <w:rFonts w:ascii="Arial" w:hAnsi="Arial" w:cs="Arial"/>
          <w:b/>
          <w:i/>
          <w:sz w:val="24"/>
          <w:szCs w:val="24"/>
        </w:rPr>
        <w:t>Oleguer</w:t>
      </w:r>
      <w:proofErr w:type="spellEnd"/>
      <w:r w:rsidRPr="0053652C">
        <w:rPr>
          <w:rFonts w:ascii="Arial" w:hAnsi="Arial" w:cs="Arial"/>
          <w:b/>
          <w:i/>
          <w:sz w:val="24"/>
          <w:szCs w:val="24"/>
        </w:rPr>
        <w:t xml:space="preserve"> Camerino i </w:t>
      </w:r>
      <w:proofErr w:type="spellStart"/>
      <w:r w:rsidRPr="0053652C">
        <w:rPr>
          <w:rFonts w:ascii="Arial" w:hAnsi="Arial" w:cs="Arial"/>
          <w:b/>
          <w:i/>
          <w:sz w:val="24"/>
          <w:szCs w:val="24"/>
        </w:rPr>
        <w:t>Foguet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hyperlink r:id="rId4" w:anchor="v=onepage&amp;q=capacidades%20perceptivo%20motrices&amp;f=false" w:history="1">
        <w:r w:rsidRPr="00894519">
          <w:rPr>
            <w:rStyle w:val="Hipervnculo"/>
            <w:rFonts w:ascii="Arial" w:hAnsi="Arial" w:cs="Arial"/>
            <w:sz w:val="24"/>
            <w:szCs w:val="24"/>
          </w:rPr>
          <w:t>http://books.google.es/books?id=qfKvHKCQzPQC&amp;pg=PA57&amp;dq=capacidades+perceptivo+motrices&amp;hl=es&amp;sa=X&amp;ei=LPFeU9qZCNieyAT1s4KYCg&amp;ved=0CDMQ6AEwAA#v=onepage&amp;q=capacidades%20perceptivo%20motrices&amp;f=false</w:t>
        </w:r>
      </w:hyperlink>
    </w:p>
    <w:p w:rsidR="0053652C" w:rsidRPr="0053652C" w:rsidRDefault="0053652C" w:rsidP="00663F4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53652C" w:rsidRPr="0053652C" w:rsidSect="00BD41B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41"/>
    <w:rsid w:val="002E77C3"/>
    <w:rsid w:val="0053652C"/>
    <w:rsid w:val="00663F41"/>
    <w:rsid w:val="006C3EE1"/>
    <w:rsid w:val="007C4890"/>
    <w:rsid w:val="00BD41B3"/>
    <w:rsid w:val="00DC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63F41"/>
  </w:style>
  <w:style w:type="table" w:styleId="Tablaconcuadrcula">
    <w:name w:val="Table Grid"/>
    <w:basedOn w:val="Tablanormal"/>
    <w:uiPriority w:val="59"/>
    <w:rsid w:val="0053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36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.google.es/books?id=qfKvHKCQzPQC&amp;pg=PA57&amp;dq=capacidades+perceptivo+motrices&amp;hl=es&amp;sa=X&amp;ei=LPFeU9qZCNieyAT1s4KYCg&amp;ved=0CDMQ6AEw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Fam. Mejía Araiza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2014-04-29T00:30:00Z</dcterms:created>
  <dcterms:modified xsi:type="dcterms:W3CDTF">2014-04-29T04:58:00Z</dcterms:modified>
</cp:coreProperties>
</file>