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4CF" w:rsidRDefault="00E764CF" w:rsidP="00E764CF">
      <w:pPr>
        <w:rPr>
          <w:rFonts w:ascii="Century Gothic" w:hAnsi="Century Gothic" w:cs="Arial"/>
          <w:b/>
          <w:color w:val="000000"/>
          <w:sz w:val="28"/>
          <w:szCs w:val="23"/>
          <w:u w:val="single"/>
        </w:rPr>
      </w:pPr>
    </w:p>
    <w:p w:rsidR="00E764CF" w:rsidRDefault="00E764CF" w:rsidP="00E764CF">
      <w:pPr>
        <w:rPr>
          <w:rFonts w:ascii="Arial" w:hAnsi="Arial" w:cs="Arial"/>
          <w:color w:val="222222"/>
        </w:rPr>
      </w:pPr>
      <w:r>
        <w:rPr>
          <w:rFonts w:ascii="Arial" w:hAnsi="Arial" w:cs="Arial"/>
          <w:noProof/>
          <w:color w:val="0000FF"/>
          <w:lang w:val="es-MX" w:eastAsia="es-MX"/>
        </w:rPr>
        <w:drawing>
          <wp:anchor distT="0" distB="0" distL="114300" distR="114300" simplePos="0" relativeHeight="251658240" behindDoc="1" locked="0" layoutInCell="1" allowOverlap="1">
            <wp:simplePos x="0" y="0"/>
            <wp:positionH relativeFrom="column">
              <wp:posOffset>0</wp:posOffset>
            </wp:positionH>
            <wp:positionV relativeFrom="paragraph">
              <wp:posOffset>4445</wp:posOffset>
            </wp:positionV>
            <wp:extent cx="1828800" cy="1579245"/>
            <wp:effectExtent l="0" t="0" r="0" b="0"/>
            <wp:wrapThrough wrapText="bothSides">
              <wp:wrapPolygon edited="0">
                <wp:start x="0" y="0"/>
                <wp:lineTo x="0" y="21366"/>
                <wp:lineTo x="21375" y="21366"/>
                <wp:lineTo x="21375" y="0"/>
                <wp:lineTo x="0" y="0"/>
              </wp:wrapPolygon>
            </wp:wrapThrough>
            <wp:docPr id="2" name="Imagen 2" descr="https://encrypted-tbn2.gstatic.com/images?q=tbn:ANd9GcThwuRweCSeA2tXRTrdY8jF_SzPpiGzOB--Iy0tQMHdST-a8DXB">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hwuRweCSeA2tXRTrdY8jF_SzPpiGzOB--Iy0tQMHdST-a8DXB">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579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4CF" w:rsidRPr="00E764CF" w:rsidRDefault="00E764CF" w:rsidP="00E764CF">
      <w:pPr>
        <w:jc w:val="center"/>
        <w:rPr>
          <w:rFonts w:ascii="Century Gothic" w:hAnsi="Century Gothic" w:cs="Arial"/>
          <w:color w:val="000000"/>
          <w:sz w:val="28"/>
          <w:szCs w:val="23"/>
        </w:rPr>
      </w:pPr>
      <w:r w:rsidRPr="00E764CF">
        <w:rPr>
          <w:rFonts w:ascii="Century Gothic" w:hAnsi="Century Gothic" w:cs="Arial"/>
          <w:color w:val="000000"/>
          <w:sz w:val="32"/>
          <w:szCs w:val="23"/>
        </w:rPr>
        <w:t xml:space="preserve"> </w:t>
      </w:r>
      <w:r w:rsidRPr="00E764CF">
        <w:rPr>
          <w:rFonts w:ascii="Century Gothic" w:hAnsi="Century Gothic" w:cs="Arial"/>
          <w:color w:val="000000"/>
          <w:sz w:val="32"/>
          <w:szCs w:val="23"/>
        </w:rPr>
        <w:t>Capacidades perceptivas motrices</w:t>
      </w:r>
      <w:r>
        <w:rPr>
          <w:rFonts w:ascii="Century Gothic" w:hAnsi="Century Gothic" w:cs="Arial"/>
          <w:color w:val="000000"/>
          <w:sz w:val="32"/>
          <w:szCs w:val="23"/>
        </w:rPr>
        <w:t>.</w:t>
      </w:r>
    </w:p>
    <w:p w:rsidR="00E764CF" w:rsidRDefault="00E764CF" w:rsidP="0033481B">
      <w:pPr>
        <w:rPr>
          <w:rFonts w:ascii="Century Gothic" w:hAnsi="Century Gothic" w:cs="Arial"/>
          <w:b/>
          <w:color w:val="000000"/>
          <w:sz w:val="28"/>
          <w:szCs w:val="23"/>
          <w:u w:val="single"/>
        </w:rPr>
      </w:pPr>
    </w:p>
    <w:p w:rsidR="00E764CF" w:rsidRDefault="00E764CF" w:rsidP="0033481B">
      <w:pPr>
        <w:rPr>
          <w:rFonts w:ascii="Century Gothic" w:hAnsi="Century Gothic" w:cs="Arial"/>
          <w:b/>
          <w:color w:val="000000"/>
          <w:sz w:val="28"/>
          <w:szCs w:val="23"/>
          <w:u w:val="single"/>
        </w:rPr>
      </w:pPr>
    </w:p>
    <w:p w:rsidR="00E764CF" w:rsidRDefault="00E764CF" w:rsidP="0033481B">
      <w:pPr>
        <w:rPr>
          <w:rFonts w:ascii="Century Gothic" w:hAnsi="Century Gothic" w:cs="Arial"/>
          <w:b/>
          <w:color w:val="000000"/>
          <w:sz w:val="28"/>
          <w:szCs w:val="23"/>
          <w:u w:val="single"/>
        </w:rPr>
      </w:pPr>
    </w:p>
    <w:p w:rsidR="0033481B" w:rsidRDefault="0033481B" w:rsidP="0033481B">
      <w:pPr>
        <w:rPr>
          <w:rFonts w:ascii="Century Gothic" w:hAnsi="Century Gothic" w:cs="Tahoma"/>
        </w:rPr>
      </w:pPr>
      <w:r w:rsidRPr="0033481B">
        <w:rPr>
          <w:rFonts w:ascii="Century Gothic" w:hAnsi="Century Gothic" w:cs="Arial"/>
          <w:b/>
          <w:color w:val="000000"/>
          <w:sz w:val="28"/>
          <w:szCs w:val="23"/>
          <w:u w:val="single"/>
        </w:rPr>
        <w:t>Capacidades perceptivas motrices</w:t>
      </w:r>
      <w:r w:rsidR="007479FB">
        <w:rPr>
          <w:rFonts w:ascii="Century Gothic" w:hAnsi="Century Gothic" w:cs="Arial"/>
          <w:color w:val="000000"/>
          <w:sz w:val="28"/>
          <w:szCs w:val="23"/>
        </w:rPr>
        <w:t xml:space="preserve">: </w:t>
      </w:r>
      <w:r w:rsidR="007479FB" w:rsidRPr="0033481B">
        <w:rPr>
          <w:rFonts w:ascii="Century Gothic" w:hAnsi="Century Gothic" w:cs="Tahoma"/>
          <w:szCs w:val="20"/>
        </w:rPr>
        <w:t>“E</w:t>
      </w:r>
      <w:r>
        <w:rPr>
          <w:rFonts w:ascii="Century Gothic" w:hAnsi="Century Gothic" w:cs="Tahoma"/>
          <w:szCs w:val="20"/>
        </w:rPr>
        <w:t>s e</w:t>
      </w:r>
      <w:r w:rsidR="007479FB" w:rsidRPr="0033481B">
        <w:rPr>
          <w:rFonts w:ascii="Century Gothic" w:hAnsi="Century Gothic" w:cs="Tahoma"/>
          <w:szCs w:val="20"/>
        </w:rPr>
        <w:t>l conjunto de capacidades directamente derivadas y dependientes del funcionamiento del sistema nervioso central”.</w:t>
      </w:r>
      <w:r w:rsidR="007479FB" w:rsidRPr="0033481B">
        <w:rPr>
          <w:rFonts w:ascii="Century Gothic" w:hAnsi="Century Gothic" w:cs="Tahoma"/>
          <w:szCs w:val="20"/>
        </w:rPr>
        <w:t xml:space="preserve"> </w:t>
      </w:r>
      <w:r>
        <w:rPr>
          <w:rFonts w:ascii="Century Gothic" w:hAnsi="Century Gothic" w:cs="Tahoma"/>
          <w:szCs w:val="20"/>
        </w:rPr>
        <w:t xml:space="preserve">Según </w:t>
      </w:r>
      <w:proofErr w:type="spellStart"/>
      <w:r w:rsidR="007479FB" w:rsidRPr="0033481B">
        <w:rPr>
          <w:rFonts w:ascii="Century Gothic" w:hAnsi="Century Gothic" w:cs="Tahoma"/>
        </w:rPr>
        <w:t>Castañer</w:t>
      </w:r>
      <w:proofErr w:type="spellEnd"/>
      <w:r w:rsidR="007479FB" w:rsidRPr="0033481B">
        <w:rPr>
          <w:rFonts w:ascii="Century Gothic" w:hAnsi="Century Gothic" w:cs="Tahoma"/>
        </w:rPr>
        <w:t xml:space="preserve"> y Camerino (1992)</w:t>
      </w:r>
      <w:r w:rsidRPr="0033481B">
        <w:rPr>
          <w:rFonts w:ascii="Century Gothic" w:hAnsi="Century Gothic" w:cs="Tahoma"/>
        </w:rPr>
        <w:t xml:space="preserve">. </w:t>
      </w:r>
    </w:p>
    <w:p w:rsidR="0033481B" w:rsidRPr="0033481B" w:rsidRDefault="0033481B" w:rsidP="0033481B">
      <w:pPr>
        <w:rPr>
          <w:rFonts w:ascii="Century Gothic" w:hAnsi="Century Gothic" w:cs="Tahoma"/>
        </w:rPr>
      </w:pPr>
      <w:r w:rsidRPr="0033481B">
        <w:rPr>
          <w:rFonts w:ascii="Century Gothic" w:hAnsi="Century Gothic" w:cs="Tahoma"/>
        </w:rPr>
        <w:t>Para ubicar este tipo de capacidades nos vamos a remitir de nuevo a la clasificación en la que estos mismos autores agrupan las diferentes cualidades físicas en:</w:t>
      </w:r>
    </w:p>
    <w:p w:rsidR="0033481B" w:rsidRPr="0033481B" w:rsidRDefault="0033481B" w:rsidP="0033481B">
      <w:pPr>
        <w:rPr>
          <w:rFonts w:ascii="Century Gothic" w:hAnsi="Century Gothic" w:cs="Tahoma"/>
        </w:rPr>
      </w:pPr>
      <w:r w:rsidRPr="0033481B">
        <w:rPr>
          <w:rFonts w:ascii="Century Gothic" w:hAnsi="Century Gothic" w:cs="Tahoma"/>
          <w:b/>
          <w:bCs/>
        </w:rPr>
        <w:t>Capacidades perceptivo-motrices</w:t>
      </w:r>
      <w:r w:rsidRPr="0033481B">
        <w:rPr>
          <w:rFonts w:ascii="Century Gothic" w:hAnsi="Century Gothic" w:cs="Tahoma"/>
          <w:b/>
          <w:bCs/>
        </w:rPr>
        <w:t>.</w:t>
      </w:r>
    </w:p>
    <w:p w:rsidR="0033481B" w:rsidRDefault="0033481B" w:rsidP="0033481B">
      <w:pPr>
        <w:rPr>
          <w:rFonts w:ascii="Century Gothic" w:hAnsi="Century Gothic" w:cs="Tahoma"/>
          <w:b/>
          <w:bCs/>
        </w:rPr>
      </w:pPr>
      <w:r w:rsidRPr="0033481B">
        <w:rPr>
          <w:rFonts w:ascii="Century Gothic" w:hAnsi="Century Gothic" w:cs="Tahoma"/>
          <w:b/>
          <w:bCs/>
        </w:rPr>
        <w:t>Capacidades perceptivo-motrices</w:t>
      </w:r>
      <w:r w:rsidRPr="0033481B">
        <w:rPr>
          <w:rFonts w:ascii="Century Gothic" w:hAnsi="Century Gothic" w:cs="Tahoma"/>
        </w:rPr>
        <w:t>: Denominadas también capacid</w:t>
      </w:r>
      <w:r w:rsidRPr="0033481B">
        <w:rPr>
          <w:rFonts w:ascii="Century Gothic" w:hAnsi="Century Gothic" w:cs="Tahoma"/>
        </w:rPr>
        <w:t>ades perceptivas, psicomotrices…</w:t>
      </w:r>
      <w:r w:rsidRPr="0033481B">
        <w:rPr>
          <w:rFonts w:ascii="Century Gothic" w:hAnsi="Century Gothic" w:cs="Tahoma"/>
          <w:b/>
          <w:bCs/>
        </w:rPr>
        <w:t xml:space="preserve"> </w:t>
      </w:r>
    </w:p>
    <w:p w:rsidR="0033481B" w:rsidRPr="0033481B" w:rsidRDefault="0033481B" w:rsidP="0033481B">
      <w:pPr>
        <w:rPr>
          <w:rFonts w:ascii="Century Gothic" w:hAnsi="Century Gothic" w:cs="Tahoma"/>
        </w:rPr>
      </w:pPr>
      <w:r w:rsidRPr="0033481B">
        <w:rPr>
          <w:rFonts w:ascii="Century Gothic" w:hAnsi="Century Gothic" w:cs="Tahoma"/>
          <w:b/>
          <w:bCs/>
        </w:rPr>
        <w:t>Capacidades físico-motrices</w:t>
      </w:r>
      <w:r w:rsidRPr="0033481B">
        <w:rPr>
          <w:rFonts w:ascii="Century Gothic" w:hAnsi="Century Gothic" w:cs="Tahoma"/>
        </w:rPr>
        <w:t>: La resistencia, la fuerza, la velocidad y la flexibilidad o amplitud de movimiento.</w:t>
      </w:r>
    </w:p>
    <w:p w:rsidR="0033481B" w:rsidRPr="0033481B" w:rsidRDefault="0033481B" w:rsidP="0033481B">
      <w:pPr>
        <w:rPr>
          <w:rFonts w:ascii="Century Gothic" w:hAnsi="Century Gothic" w:cs="Tahoma"/>
        </w:rPr>
      </w:pPr>
      <w:r w:rsidRPr="0033481B">
        <w:rPr>
          <w:rFonts w:ascii="Century Gothic" w:hAnsi="Century Gothic" w:cs="Tahoma"/>
          <w:b/>
          <w:bCs/>
        </w:rPr>
        <w:t>Capacidades socio-motrices</w:t>
      </w:r>
      <w:r w:rsidRPr="0033481B">
        <w:rPr>
          <w:rFonts w:ascii="Century Gothic" w:hAnsi="Century Gothic" w:cs="Tahoma"/>
        </w:rPr>
        <w:t>: De la combinación de estas capacidades socio-motrices surgen otras como el juego colectivo y la creación.</w:t>
      </w:r>
    </w:p>
    <w:p w:rsidR="0033481B" w:rsidRDefault="0033481B" w:rsidP="0033481B">
      <w:pPr>
        <w:rPr>
          <w:rFonts w:ascii="Century Gothic" w:hAnsi="Century Gothic" w:cs="Tahoma"/>
        </w:rPr>
      </w:pPr>
      <w:r w:rsidRPr="0033481B">
        <w:rPr>
          <w:rFonts w:ascii="Century Gothic" w:hAnsi="Century Gothic" w:cs="Tahoma"/>
          <w:b/>
          <w:bCs/>
        </w:rPr>
        <w:t xml:space="preserve">Capacidades </w:t>
      </w:r>
      <w:proofErr w:type="spellStart"/>
      <w:r w:rsidRPr="0033481B">
        <w:rPr>
          <w:rFonts w:ascii="Century Gothic" w:hAnsi="Century Gothic" w:cs="Tahoma"/>
          <w:b/>
          <w:bCs/>
        </w:rPr>
        <w:t>senso</w:t>
      </w:r>
      <w:proofErr w:type="spellEnd"/>
      <w:r w:rsidRPr="0033481B">
        <w:rPr>
          <w:rFonts w:ascii="Century Gothic" w:hAnsi="Century Gothic" w:cs="Tahoma"/>
          <w:b/>
          <w:bCs/>
        </w:rPr>
        <w:t>-motrices</w:t>
      </w:r>
      <w:r w:rsidRPr="0033481B">
        <w:rPr>
          <w:rFonts w:ascii="Century Gothic" w:hAnsi="Century Gothic" w:cs="Tahoma"/>
        </w:rPr>
        <w:t xml:space="preserve">: Dentro de estas capacidades se incluyen las sensaciones </w:t>
      </w:r>
      <w:proofErr w:type="spellStart"/>
      <w:r w:rsidRPr="0033481B">
        <w:rPr>
          <w:rFonts w:ascii="Century Gothic" w:hAnsi="Century Gothic" w:cs="Tahoma"/>
        </w:rPr>
        <w:t>exteroreceptivas</w:t>
      </w:r>
      <w:proofErr w:type="spellEnd"/>
      <w:r w:rsidRPr="0033481B">
        <w:rPr>
          <w:rFonts w:ascii="Century Gothic" w:hAnsi="Century Gothic" w:cs="Tahoma"/>
        </w:rPr>
        <w:t>, propioceptivas e interoceptivas.</w:t>
      </w:r>
    </w:p>
    <w:p w:rsidR="0033481B" w:rsidRPr="0033481B" w:rsidRDefault="0033481B" w:rsidP="0033481B">
      <w:pPr>
        <w:rPr>
          <w:rFonts w:ascii="Century Gothic" w:hAnsi="Century Gothic" w:cs="Tahoma"/>
          <w:sz w:val="20"/>
          <w:szCs w:val="20"/>
        </w:rPr>
      </w:pPr>
    </w:p>
    <w:p w:rsidR="0033481B" w:rsidRPr="0033481B" w:rsidRDefault="0033481B" w:rsidP="0033481B">
      <w:pPr>
        <w:rPr>
          <w:rFonts w:ascii="Century Gothic" w:hAnsi="Century Gothic" w:cs="Tahoma"/>
          <w:color w:val="00B050"/>
        </w:rPr>
      </w:pPr>
      <w:r w:rsidRPr="0033481B">
        <w:rPr>
          <w:rFonts w:ascii="Century Gothic" w:hAnsi="Century Gothic" w:cs="Tahoma"/>
          <w:color w:val="00B050"/>
          <w:sz w:val="20"/>
          <w:szCs w:val="20"/>
        </w:rPr>
        <w:t xml:space="preserve">CASTAÑER, M. y CAMERINO, O. </w:t>
      </w:r>
      <w:r w:rsidRPr="0033481B">
        <w:rPr>
          <w:rFonts w:ascii="Century Gothic" w:hAnsi="Century Gothic" w:cs="Tahoma"/>
          <w:i/>
          <w:iCs/>
          <w:color w:val="00B050"/>
          <w:sz w:val="20"/>
          <w:szCs w:val="20"/>
        </w:rPr>
        <w:t>La E. F. en la enseñanza primaria</w:t>
      </w:r>
      <w:r w:rsidRPr="0033481B">
        <w:rPr>
          <w:rFonts w:ascii="Century Gothic" w:hAnsi="Century Gothic" w:cs="Tahoma"/>
          <w:color w:val="00B050"/>
          <w:sz w:val="20"/>
          <w:szCs w:val="20"/>
        </w:rPr>
        <w:t xml:space="preserve">. Ed. </w:t>
      </w:r>
      <w:proofErr w:type="spellStart"/>
      <w:r w:rsidRPr="0033481B">
        <w:rPr>
          <w:rFonts w:ascii="Century Gothic" w:hAnsi="Century Gothic" w:cs="Tahoma"/>
          <w:color w:val="00B050"/>
          <w:sz w:val="20"/>
          <w:szCs w:val="20"/>
        </w:rPr>
        <w:t>Inde</w:t>
      </w:r>
      <w:proofErr w:type="spellEnd"/>
      <w:r w:rsidRPr="0033481B">
        <w:rPr>
          <w:rFonts w:ascii="Century Gothic" w:hAnsi="Century Gothic" w:cs="Tahoma"/>
          <w:color w:val="00B050"/>
          <w:sz w:val="20"/>
          <w:szCs w:val="20"/>
        </w:rPr>
        <w:t>. Barcelona. 1996.</w:t>
      </w:r>
    </w:p>
    <w:p w:rsidR="007479FB" w:rsidRPr="007479FB" w:rsidRDefault="007479FB" w:rsidP="00CB173B">
      <w:pPr>
        <w:rPr>
          <w:rFonts w:ascii="Century Gothic" w:hAnsi="Century Gothic"/>
          <w:sz w:val="32"/>
        </w:rPr>
      </w:pPr>
      <w:r w:rsidRPr="007479FB">
        <w:rPr>
          <w:rFonts w:ascii="Century Gothic" w:hAnsi="Century Gothic" w:cs="Arial"/>
          <w:color w:val="000000"/>
          <w:sz w:val="28"/>
          <w:szCs w:val="23"/>
        </w:rPr>
        <w:br/>
      </w:r>
    </w:p>
    <w:tbl>
      <w:tblPr>
        <w:tblStyle w:val="Tablaconcuadrcula"/>
        <w:tblW w:w="0" w:type="auto"/>
        <w:tblLook w:val="04A0" w:firstRow="1" w:lastRow="0" w:firstColumn="1" w:lastColumn="0" w:noHBand="0" w:noVBand="1"/>
      </w:tblPr>
      <w:tblGrid>
        <w:gridCol w:w="3529"/>
        <w:gridCol w:w="6041"/>
      </w:tblGrid>
      <w:tr w:rsidR="007479FB" w:rsidRPr="007479FB" w:rsidTr="00E764CF">
        <w:trPr>
          <w:trHeight w:val="1304"/>
        </w:trPr>
        <w:tc>
          <w:tcPr>
            <w:tcW w:w="3529" w:type="dxa"/>
          </w:tcPr>
          <w:p w:rsidR="007479FB" w:rsidRPr="007479FB" w:rsidRDefault="007479FB" w:rsidP="00CB173B">
            <w:pPr>
              <w:rPr>
                <w:rFonts w:ascii="Century Gothic" w:hAnsi="Century Gothic"/>
                <w:sz w:val="28"/>
              </w:rPr>
            </w:pPr>
          </w:p>
          <w:p w:rsidR="007479FB" w:rsidRPr="0033481B" w:rsidRDefault="007479FB" w:rsidP="0033481B">
            <w:pPr>
              <w:jc w:val="center"/>
              <w:rPr>
                <w:rFonts w:ascii="Century Gothic" w:hAnsi="Century Gothic"/>
                <w:b/>
                <w:sz w:val="28"/>
              </w:rPr>
            </w:pPr>
            <w:r w:rsidRPr="0033481B">
              <w:rPr>
                <w:rFonts w:ascii="Century Gothic" w:hAnsi="Century Gothic"/>
                <w:b/>
                <w:sz w:val="28"/>
              </w:rPr>
              <w:t>ELEMENTOS</w:t>
            </w:r>
          </w:p>
        </w:tc>
        <w:tc>
          <w:tcPr>
            <w:tcW w:w="6041" w:type="dxa"/>
          </w:tcPr>
          <w:p w:rsidR="007479FB" w:rsidRPr="007479FB" w:rsidRDefault="007479FB" w:rsidP="00CB173B">
            <w:pPr>
              <w:rPr>
                <w:rFonts w:ascii="Century Gothic" w:hAnsi="Century Gothic"/>
                <w:sz w:val="28"/>
              </w:rPr>
            </w:pPr>
          </w:p>
          <w:p w:rsidR="007479FB" w:rsidRPr="0033481B" w:rsidRDefault="007479FB" w:rsidP="0033481B">
            <w:pPr>
              <w:jc w:val="center"/>
              <w:rPr>
                <w:rFonts w:ascii="Century Gothic" w:hAnsi="Century Gothic"/>
                <w:b/>
                <w:sz w:val="28"/>
              </w:rPr>
            </w:pPr>
            <w:r w:rsidRPr="0033481B">
              <w:rPr>
                <w:rFonts w:ascii="Century Gothic" w:hAnsi="Century Gothic"/>
                <w:b/>
                <w:sz w:val="28"/>
              </w:rPr>
              <w:t>CONCEPTOS</w:t>
            </w:r>
          </w:p>
        </w:tc>
      </w:tr>
      <w:tr w:rsidR="007479FB" w:rsidRPr="007479FB" w:rsidTr="00E764CF">
        <w:trPr>
          <w:trHeight w:val="1046"/>
        </w:trPr>
        <w:tc>
          <w:tcPr>
            <w:tcW w:w="3529" w:type="dxa"/>
          </w:tcPr>
          <w:p w:rsidR="0033481B" w:rsidRDefault="0033481B" w:rsidP="00CB173B">
            <w:pPr>
              <w:rPr>
                <w:rFonts w:ascii="Century Gothic" w:hAnsi="Century Gothic" w:cs="Arial"/>
                <w:color w:val="000000"/>
                <w:sz w:val="28"/>
                <w:szCs w:val="23"/>
              </w:rPr>
            </w:pPr>
          </w:p>
          <w:p w:rsidR="0033481B" w:rsidRDefault="0033481B" w:rsidP="00CB173B">
            <w:pPr>
              <w:rPr>
                <w:rFonts w:ascii="Century Gothic" w:hAnsi="Century Gothic" w:cs="Arial"/>
                <w:color w:val="000000"/>
                <w:sz w:val="28"/>
                <w:szCs w:val="23"/>
              </w:rPr>
            </w:pPr>
          </w:p>
          <w:p w:rsidR="0033481B" w:rsidRDefault="0033481B" w:rsidP="00CB173B">
            <w:pPr>
              <w:rPr>
                <w:rFonts w:ascii="Century Gothic" w:hAnsi="Century Gothic" w:cs="Arial"/>
                <w:color w:val="000000"/>
                <w:sz w:val="28"/>
                <w:szCs w:val="23"/>
              </w:rPr>
            </w:pPr>
          </w:p>
          <w:p w:rsidR="0033481B" w:rsidRDefault="0033481B" w:rsidP="00CB173B">
            <w:pPr>
              <w:rPr>
                <w:rFonts w:ascii="Century Gothic" w:hAnsi="Century Gothic" w:cs="Arial"/>
                <w:color w:val="000000"/>
                <w:sz w:val="28"/>
                <w:szCs w:val="23"/>
              </w:rPr>
            </w:pPr>
          </w:p>
          <w:p w:rsidR="007479FB" w:rsidRPr="007479FB" w:rsidRDefault="0033481B" w:rsidP="00CB173B">
            <w:pPr>
              <w:rPr>
                <w:rFonts w:ascii="Century Gothic" w:hAnsi="Century Gothic"/>
                <w:sz w:val="24"/>
              </w:rPr>
            </w:pPr>
            <w:r>
              <w:rPr>
                <w:rFonts w:ascii="Century Gothic" w:hAnsi="Century Gothic" w:cs="Arial"/>
                <w:color w:val="000000"/>
                <w:sz w:val="28"/>
                <w:szCs w:val="23"/>
              </w:rPr>
              <w:t xml:space="preserve"> C</w:t>
            </w:r>
            <w:r w:rsidR="007479FB" w:rsidRPr="0033481B">
              <w:rPr>
                <w:rFonts w:ascii="Century Gothic" w:hAnsi="Century Gothic" w:cs="Arial"/>
                <w:color w:val="000000"/>
                <w:sz w:val="28"/>
                <w:szCs w:val="23"/>
              </w:rPr>
              <w:t>oordinació</w:t>
            </w:r>
            <w:r w:rsidR="007479FB" w:rsidRPr="0033481B">
              <w:rPr>
                <w:rFonts w:ascii="Century Gothic" w:hAnsi="Century Gothic" w:cs="Arial"/>
                <w:color w:val="000000"/>
                <w:sz w:val="28"/>
                <w:szCs w:val="23"/>
              </w:rPr>
              <w:t>n</w:t>
            </w:r>
          </w:p>
        </w:tc>
        <w:tc>
          <w:tcPr>
            <w:tcW w:w="6041" w:type="dxa"/>
          </w:tcPr>
          <w:p w:rsidR="007479FB" w:rsidRPr="00E764CF" w:rsidRDefault="007479FB" w:rsidP="0033481B">
            <w:pPr>
              <w:rPr>
                <w:rFonts w:ascii="Century Gothic" w:hAnsi="Century Gothic" w:cs="Tahoma"/>
                <w:i/>
                <w:iCs/>
                <w:szCs w:val="20"/>
              </w:rPr>
            </w:pPr>
            <w:r w:rsidRPr="0033481B">
              <w:rPr>
                <w:rFonts w:ascii="Century Gothic" w:hAnsi="Century Gothic" w:cs="Tahoma"/>
                <w:szCs w:val="20"/>
              </w:rPr>
              <w:t xml:space="preserve">La coordinación, según </w:t>
            </w:r>
            <w:proofErr w:type="spellStart"/>
            <w:r w:rsidRPr="0033481B">
              <w:rPr>
                <w:rFonts w:ascii="Century Gothic" w:hAnsi="Century Gothic" w:cs="Tahoma"/>
                <w:szCs w:val="20"/>
              </w:rPr>
              <w:t>Fetz</w:t>
            </w:r>
            <w:proofErr w:type="spellEnd"/>
            <w:r w:rsidRPr="0033481B">
              <w:rPr>
                <w:rFonts w:ascii="Century Gothic" w:hAnsi="Century Gothic" w:cs="Tahoma"/>
                <w:szCs w:val="20"/>
              </w:rPr>
              <w:t xml:space="preserve">, es “lo que crea una buena organización durante la ejecución de los gestos motores”. O bien, como señalan </w:t>
            </w:r>
            <w:proofErr w:type="spellStart"/>
            <w:r w:rsidRPr="0033481B">
              <w:rPr>
                <w:rFonts w:ascii="Century Gothic" w:hAnsi="Century Gothic" w:cs="Tahoma"/>
                <w:szCs w:val="20"/>
              </w:rPr>
              <w:t>Castañer</w:t>
            </w:r>
            <w:proofErr w:type="spellEnd"/>
            <w:r w:rsidRPr="0033481B">
              <w:rPr>
                <w:rFonts w:ascii="Century Gothic" w:hAnsi="Century Gothic" w:cs="Tahoma"/>
                <w:szCs w:val="20"/>
              </w:rPr>
              <w:t xml:space="preserve"> y Camerino (1996), es la “capacidad de regular de forma precisa la intervención del propio cuerpo en la ejecución de la acción justa y necesaria según la acción motriz prefijada</w:t>
            </w:r>
            <w:r w:rsidRPr="00E764CF">
              <w:rPr>
                <w:rFonts w:ascii="Century Gothic" w:hAnsi="Century Gothic" w:cs="Tahoma"/>
                <w:szCs w:val="20"/>
              </w:rPr>
              <w:t>”.</w:t>
            </w:r>
            <w:r w:rsidR="0033481B" w:rsidRPr="00E764CF">
              <w:rPr>
                <w:rFonts w:ascii="Century Gothic" w:hAnsi="Century Gothic" w:cs="Tahoma"/>
                <w:szCs w:val="20"/>
              </w:rPr>
              <w:t xml:space="preserve"> </w:t>
            </w:r>
            <w:r w:rsidRPr="00E764CF">
              <w:rPr>
                <w:rFonts w:ascii="Century Gothic" w:hAnsi="Century Gothic" w:cs="Tahoma"/>
                <w:bCs/>
                <w:szCs w:val="20"/>
              </w:rPr>
              <w:t>En función de si interviene el cuerpo en su totalidad, en la acción motriz o una parte determinad</w:t>
            </w:r>
            <w:r w:rsidRPr="00E764CF">
              <w:rPr>
                <w:rFonts w:ascii="Century Gothic" w:hAnsi="Century Gothic" w:cs="Tahoma"/>
                <w:bCs/>
                <w:szCs w:val="20"/>
              </w:rPr>
              <w:t xml:space="preserve">a, podemos observar dos grandes </w:t>
            </w:r>
            <w:r w:rsidRPr="00E764CF">
              <w:rPr>
                <w:rFonts w:ascii="Century Gothic" w:hAnsi="Century Gothic" w:cs="Tahoma"/>
                <w:bCs/>
                <w:szCs w:val="20"/>
              </w:rPr>
              <w:t>tendencias:</w:t>
            </w:r>
            <w:r w:rsidRPr="00E764CF">
              <w:rPr>
                <w:rFonts w:ascii="Century Gothic" w:hAnsi="Century Gothic" w:cs="Tahoma"/>
                <w:bCs/>
                <w:szCs w:val="20"/>
              </w:rPr>
              <w:t xml:space="preserve"> </w:t>
            </w:r>
            <w:r w:rsidR="0033481B" w:rsidRPr="00E764CF">
              <w:rPr>
                <w:rFonts w:ascii="Century Gothic" w:hAnsi="Century Gothic" w:cs="Tahoma"/>
                <w:i/>
                <w:iCs/>
                <w:szCs w:val="20"/>
              </w:rPr>
              <w:t xml:space="preserve">Coordinación Dinámica general y </w:t>
            </w:r>
            <w:r w:rsidR="0033481B" w:rsidRPr="00E764CF">
              <w:rPr>
                <w:rFonts w:ascii="Century Gothic" w:hAnsi="Century Gothic" w:cs="Tahoma"/>
                <w:i/>
                <w:iCs/>
                <w:szCs w:val="20"/>
              </w:rPr>
              <w:t>Coordinación Óculo-Segmentaria</w:t>
            </w:r>
            <w:r w:rsidR="0033481B" w:rsidRPr="00E764CF">
              <w:rPr>
                <w:rFonts w:ascii="Century Gothic" w:hAnsi="Century Gothic" w:cs="Tahoma"/>
                <w:i/>
                <w:iCs/>
                <w:szCs w:val="20"/>
              </w:rPr>
              <w:t>.</w:t>
            </w:r>
          </w:p>
          <w:p w:rsidR="0033481B" w:rsidRPr="0033481B" w:rsidRDefault="0033481B" w:rsidP="0033481B">
            <w:pPr>
              <w:rPr>
                <w:rFonts w:ascii="Century Gothic" w:hAnsi="Century Gothic" w:cs="Tahoma"/>
                <w:szCs w:val="20"/>
              </w:rPr>
            </w:pPr>
            <w:r w:rsidRPr="00E764CF">
              <w:rPr>
                <w:rFonts w:ascii="Century Gothic" w:hAnsi="Century Gothic" w:cs="Tahoma"/>
                <w:bCs/>
                <w:szCs w:val="20"/>
              </w:rPr>
              <w:t>En función de la relación muscular, bien sea interna o externa, la coordinación puede ser:</w:t>
            </w:r>
            <w:r w:rsidRPr="00E764CF">
              <w:rPr>
                <w:rFonts w:ascii="Century Gothic" w:hAnsi="Century Gothic" w:cs="Tahoma"/>
                <w:bCs/>
                <w:szCs w:val="20"/>
              </w:rPr>
              <w:t xml:space="preserve"> </w:t>
            </w:r>
            <w:r w:rsidRPr="00E764CF">
              <w:rPr>
                <w:rFonts w:ascii="Century Gothic" w:hAnsi="Century Gothic" w:cs="Tahoma"/>
                <w:i/>
                <w:iCs/>
                <w:szCs w:val="20"/>
              </w:rPr>
              <w:t>Coord</w:t>
            </w:r>
            <w:r w:rsidRPr="00E764CF">
              <w:rPr>
                <w:rFonts w:ascii="Century Gothic" w:hAnsi="Century Gothic" w:cs="Tahoma"/>
                <w:i/>
                <w:iCs/>
                <w:szCs w:val="20"/>
              </w:rPr>
              <w:t>inación</w:t>
            </w:r>
            <w:r w:rsidRPr="0033481B">
              <w:rPr>
                <w:rFonts w:ascii="Century Gothic" w:hAnsi="Century Gothic" w:cs="Tahoma"/>
                <w:i/>
                <w:iCs/>
                <w:szCs w:val="20"/>
              </w:rPr>
              <w:t xml:space="preserve"> Intermuscular (externa) y </w:t>
            </w:r>
            <w:r w:rsidRPr="0033481B">
              <w:rPr>
                <w:rFonts w:ascii="Century Gothic" w:hAnsi="Century Gothic" w:cs="Tahoma"/>
                <w:i/>
                <w:iCs/>
                <w:szCs w:val="20"/>
              </w:rPr>
              <w:t>Coord</w:t>
            </w:r>
            <w:r w:rsidRPr="0033481B">
              <w:rPr>
                <w:rFonts w:ascii="Century Gothic" w:hAnsi="Century Gothic" w:cs="Tahoma"/>
                <w:i/>
                <w:iCs/>
                <w:szCs w:val="20"/>
              </w:rPr>
              <w:t>inación Intramuscular (interna).</w:t>
            </w:r>
          </w:p>
          <w:p w:rsidR="007479FB" w:rsidRPr="0033481B" w:rsidRDefault="0033481B" w:rsidP="00CB173B">
            <w:pPr>
              <w:rPr>
                <w:rFonts w:ascii="Century Gothic" w:hAnsi="Century Gothic"/>
                <w:color w:val="00B050"/>
                <w:sz w:val="28"/>
              </w:rPr>
            </w:pPr>
            <w:r w:rsidRPr="0033481B">
              <w:rPr>
                <w:rFonts w:ascii="Century Gothic" w:hAnsi="Century Gothic" w:cs="Tahoma"/>
                <w:color w:val="00B050"/>
                <w:sz w:val="20"/>
                <w:szCs w:val="20"/>
              </w:rPr>
              <w:t>DIAZ LUCEA, J.</w:t>
            </w:r>
            <w:r w:rsidRPr="0033481B">
              <w:rPr>
                <w:rFonts w:ascii="Century Gothic" w:hAnsi="Century Gothic" w:cs="Tahoma"/>
                <w:i/>
                <w:iCs/>
                <w:color w:val="00B050"/>
                <w:sz w:val="20"/>
                <w:szCs w:val="20"/>
              </w:rPr>
              <w:t xml:space="preserve"> La enseñanza y aprendizaje de las habilidades y destrezas motrices básicas.</w:t>
            </w:r>
            <w:r w:rsidRPr="0033481B">
              <w:rPr>
                <w:rFonts w:ascii="Century Gothic" w:hAnsi="Century Gothic" w:cs="Tahoma"/>
                <w:color w:val="00B050"/>
                <w:sz w:val="20"/>
                <w:szCs w:val="20"/>
              </w:rPr>
              <w:t xml:space="preserve"> </w:t>
            </w:r>
            <w:proofErr w:type="spellStart"/>
            <w:r w:rsidRPr="0033481B">
              <w:rPr>
                <w:rFonts w:ascii="Century Gothic" w:hAnsi="Century Gothic" w:cs="Tahoma"/>
                <w:color w:val="00B050"/>
                <w:sz w:val="20"/>
                <w:szCs w:val="20"/>
              </w:rPr>
              <w:t>Inde</w:t>
            </w:r>
            <w:proofErr w:type="spellEnd"/>
            <w:r w:rsidRPr="0033481B">
              <w:rPr>
                <w:rFonts w:ascii="Century Gothic" w:hAnsi="Century Gothic" w:cs="Tahoma"/>
                <w:color w:val="00B050"/>
                <w:sz w:val="20"/>
                <w:szCs w:val="20"/>
              </w:rPr>
              <w:t xml:space="preserve">. Barcelona. </w:t>
            </w:r>
            <w:r w:rsidRPr="0033481B">
              <w:rPr>
                <w:rFonts w:ascii="Century Gothic" w:hAnsi="Century Gothic" w:cs="Tahoma"/>
                <w:color w:val="00B050"/>
                <w:sz w:val="20"/>
                <w:szCs w:val="20"/>
              </w:rPr>
              <w:lastRenderedPageBreak/>
              <w:t>1999.</w:t>
            </w:r>
          </w:p>
        </w:tc>
      </w:tr>
      <w:tr w:rsidR="007479FB" w:rsidRPr="007479FB" w:rsidTr="00E764CF">
        <w:trPr>
          <w:trHeight w:val="1046"/>
        </w:trPr>
        <w:tc>
          <w:tcPr>
            <w:tcW w:w="3529" w:type="dxa"/>
          </w:tcPr>
          <w:p w:rsidR="007479FB" w:rsidRPr="007479FB" w:rsidRDefault="007479FB" w:rsidP="00CB173B">
            <w:pPr>
              <w:rPr>
                <w:rFonts w:ascii="Century Gothic" w:hAnsi="Century Gothic"/>
                <w:sz w:val="24"/>
              </w:rPr>
            </w:pPr>
            <w:r w:rsidRPr="007479FB">
              <w:rPr>
                <w:rFonts w:ascii="Century Gothic" w:hAnsi="Century Gothic" w:cs="Arial"/>
                <w:color w:val="000000"/>
                <w:sz w:val="24"/>
                <w:szCs w:val="23"/>
              </w:rPr>
              <w:lastRenderedPageBreak/>
              <w:t>L</w:t>
            </w:r>
            <w:r w:rsidRPr="007479FB">
              <w:rPr>
                <w:rFonts w:ascii="Century Gothic" w:hAnsi="Century Gothic" w:cs="Arial"/>
                <w:color w:val="000000"/>
                <w:sz w:val="24"/>
                <w:szCs w:val="23"/>
              </w:rPr>
              <w:t>ateralidad</w:t>
            </w:r>
          </w:p>
        </w:tc>
        <w:tc>
          <w:tcPr>
            <w:tcW w:w="6041" w:type="dxa"/>
          </w:tcPr>
          <w:p w:rsidR="0033481B" w:rsidRPr="0033481B" w:rsidRDefault="0033481B" w:rsidP="0033481B">
            <w:pPr>
              <w:pStyle w:val="NormalWeb"/>
              <w:spacing w:line="360" w:lineRule="auto"/>
              <w:rPr>
                <w:rFonts w:ascii="Century Gothic" w:hAnsi="Century Gothic" w:cs="Tahoma"/>
                <w:szCs w:val="20"/>
              </w:rPr>
            </w:pPr>
            <w:r w:rsidRPr="0033481B">
              <w:rPr>
                <w:rFonts w:ascii="Century Gothic" w:hAnsi="Century Gothic" w:cs="Tahoma"/>
                <w:szCs w:val="20"/>
              </w:rPr>
              <w:t xml:space="preserve">La lateralidad es definida como “el dominio funcional de un lado del cuerpo sobre el otro, manifestándose en la preferencia de los individuos de servirse selectivamente de un miembro determinado para realizar operaciones que requieren de precisión y habilidad” (Le </w:t>
            </w:r>
            <w:proofErr w:type="spellStart"/>
            <w:r w:rsidRPr="0033481B">
              <w:rPr>
                <w:rFonts w:ascii="Century Gothic" w:hAnsi="Century Gothic" w:cs="Tahoma"/>
                <w:szCs w:val="20"/>
              </w:rPr>
              <w:t>Boulch</w:t>
            </w:r>
            <w:proofErr w:type="spellEnd"/>
            <w:r w:rsidRPr="0033481B">
              <w:rPr>
                <w:rFonts w:ascii="Century Gothic" w:hAnsi="Century Gothic" w:cs="Tahoma"/>
                <w:szCs w:val="20"/>
              </w:rPr>
              <w:t xml:space="preserve">, 1990). No es una capacidad de la que se dispone desde el nacimiento, sino que a medida que maduramos se va estructurando la utilización selectiva de una parte u otra del cuerpo. De aquí que se denomine frecuentemente con el término “proceso de lateralización” (Castejón y </w:t>
            </w:r>
            <w:proofErr w:type="spellStart"/>
            <w:r w:rsidRPr="0033481B">
              <w:rPr>
                <w:rFonts w:ascii="Century Gothic" w:hAnsi="Century Gothic" w:cs="Tahoma"/>
                <w:szCs w:val="20"/>
              </w:rPr>
              <w:t>cols</w:t>
            </w:r>
            <w:proofErr w:type="spellEnd"/>
            <w:r w:rsidRPr="0033481B">
              <w:rPr>
                <w:rFonts w:ascii="Century Gothic" w:hAnsi="Century Gothic" w:cs="Tahoma"/>
                <w:szCs w:val="20"/>
              </w:rPr>
              <w:t>, 1997).</w:t>
            </w:r>
          </w:p>
          <w:p w:rsidR="0047268B" w:rsidRDefault="0033481B" w:rsidP="0033481B">
            <w:pPr>
              <w:pStyle w:val="NormalWeb"/>
              <w:spacing w:line="360" w:lineRule="auto"/>
              <w:rPr>
                <w:rFonts w:ascii="Century Gothic" w:hAnsi="Century Gothic" w:cs="Tahoma"/>
                <w:b/>
                <w:bCs/>
                <w:szCs w:val="20"/>
              </w:rPr>
            </w:pPr>
            <w:r w:rsidRPr="0033481B">
              <w:rPr>
                <w:rFonts w:ascii="Century Gothic" w:hAnsi="Century Gothic" w:cs="Tahoma"/>
                <w:b/>
                <w:bCs/>
                <w:szCs w:val="20"/>
              </w:rPr>
              <w:t>Tipos de lateralidad</w:t>
            </w:r>
          </w:p>
          <w:p w:rsidR="0047268B" w:rsidRDefault="0033481B" w:rsidP="0047268B">
            <w:pPr>
              <w:pStyle w:val="NormalWeb"/>
              <w:spacing w:line="360" w:lineRule="auto"/>
              <w:rPr>
                <w:rFonts w:ascii="Century Gothic" w:hAnsi="Century Gothic" w:cs="Tahoma"/>
                <w:b/>
                <w:bCs/>
                <w:szCs w:val="20"/>
              </w:rPr>
            </w:pPr>
            <w:r w:rsidRPr="0033481B">
              <w:rPr>
                <w:rFonts w:ascii="Century Gothic" w:hAnsi="Century Gothic" w:cs="Tahoma"/>
                <w:szCs w:val="20"/>
              </w:rPr>
              <w:t xml:space="preserve">Según Ortega y Blázquez (1982) </w:t>
            </w:r>
            <w:proofErr w:type="spellStart"/>
            <w:r w:rsidRPr="0033481B">
              <w:rPr>
                <w:rFonts w:ascii="Century Gothic" w:hAnsi="Century Gothic" w:cs="Tahoma"/>
                <w:szCs w:val="20"/>
              </w:rPr>
              <w:t>tenemos:</w:t>
            </w:r>
            <w:proofErr w:type="spellEnd"/>
          </w:p>
          <w:p w:rsidR="0047268B" w:rsidRDefault="0033481B" w:rsidP="0047268B">
            <w:pPr>
              <w:pStyle w:val="NormalWeb"/>
              <w:spacing w:line="360" w:lineRule="auto"/>
              <w:rPr>
                <w:rFonts w:ascii="Century Gothic" w:hAnsi="Century Gothic" w:cs="Tahoma"/>
                <w:b/>
                <w:bCs/>
                <w:szCs w:val="20"/>
              </w:rPr>
            </w:pPr>
            <w:proofErr w:type="spellStart"/>
            <w:r w:rsidRPr="0033481B">
              <w:rPr>
                <w:rFonts w:ascii="Century Gothic" w:hAnsi="Century Gothic" w:cs="Tahoma"/>
                <w:szCs w:val="20"/>
              </w:rPr>
              <w:t>Dextralidad</w:t>
            </w:r>
            <w:proofErr w:type="spellEnd"/>
            <w:r w:rsidRPr="0033481B">
              <w:rPr>
                <w:rFonts w:ascii="Century Gothic" w:hAnsi="Century Gothic" w:cs="Tahoma"/>
                <w:szCs w:val="20"/>
              </w:rPr>
              <w:t xml:space="preserve"> (diestro): predominio de ojo, mano, pie y oído derechos.</w:t>
            </w:r>
          </w:p>
          <w:p w:rsidR="0047268B" w:rsidRDefault="0033481B" w:rsidP="0047268B">
            <w:pPr>
              <w:pStyle w:val="NormalWeb"/>
              <w:spacing w:line="360" w:lineRule="auto"/>
              <w:rPr>
                <w:rFonts w:ascii="Century Gothic" w:hAnsi="Century Gothic" w:cs="Tahoma"/>
                <w:b/>
                <w:bCs/>
                <w:szCs w:val="20"/>
              </w:rPr>
            </w:pPr>
            <w:r w:rsidRPr="0033481B">
              <w:rPr>
                <w:rFonts w:ascii="Century Gothic" w:hAnsi="Century Gothic" w:cs="Tahoma"/>
                <w:szCs w:val="20"/>
              </w:rPr>
              <w:t xml:space="preserve">Zurdería (zurdo): predominio de ojo, mano, pie y oído </w:t>
            </w:r>
            <w:proofErr w:type="spellStart"/>
            <w:r w:rsidRPr="0033481B">
              <w:rPr>
                <w:rFonts w:ascii="Century Gothic" w:hAnsi="Century Gothic" w:cs="Tahoma"/>
                <w:szCs w:val="20"/>
              </w:rPr>
              <w:t>izquierdos.</w:t>
            </w:r>
            <w:proofErr w:type="spellEnd"/>
          </w:p>
          <w:p w:rsidR="0047268B" w:rsidRDefault="0033481B" w:rsidP="0047268B">
            <w:pPr>
              <w:pStyle w:val="NormalWeb"/>
              <w:spacing w:line="360" w:lineRule="auto"/>
              <w:rPr>
                <w:rFonts w:ascii="Century Gothic" w:hAnsi="Century Gothic" w:cs="Tahoma"/>
                <w:b/>
                <w:bCs/>
                <w:szCs w:val="20"/>
              </w:rPr>
            </w:pPr>
            <w:proofErr w:type="spellStart"/>
            <w:r w:rsidRPr="0033481B">
              <w:rPr>
                <w:rFonts w:ascii="Century Gothic" w:hAnsi="Century Gothic" w:cs="Tahoma"/>
                <w:szCs w:val="20"/>
              </w:rPr>
              <w:t>Ambidextrismo</w:t>
            </w:r>
            <w:proofErr w:type="spellEnd"/>
            <w:r w:rsidRPr="0033481B">
              <w:rPr>
                <w:rFonts w:ascii="Century Gothic" w:hAnsi="Century Gothic" w:cs="Tahoma"/>
                <w:szCs w:val="20"/>
              </w:rPr>
              <w:t xml:space="preserve"> (ambidiestro): no existe una manifiesta dominancia manual (suele darse al inicio del proceso de lateralización). En el argot deportivo, se habla de un “deportista ambidiestro” cuando domina con precisión ambos lados.</w:t>
            </w:r>
          </w:p>
          <w:p w:rsidR="0047268B" w:rsidRDefault="0033481B" w:rsidP="0047268B">
            <w:pPr>
              <w:pStyle w:val="NormalWeb"/>
              <w:spacing w:line="360" w:lineRule="auto"/>
              <w:rPr>
                <w:rFonts w:ascii="Century Gothic" w:hAnsi="Century Gothic" w:cs="Tahoma"/>
                <w:b/>
                <w:bCs/>
                <w:szCs w:val="20"/>
              </w:rPr>
            </w:pPr>
            <w:r w:rsidRPr="0033481B">
              <w:rPr>
                <w:rFonts w:ascii="Century Gothic" w:hAnsi="Century Gothic" w:cs="Tahoma"/>
                <w:szCs w:val="20"/>
              </w:rPr>
              <w:t>Lateralidad cruzada o mixta: dominancia de la mano derecha y pie izquierdo, o de la mano derecha y ojo izquierdo y viceversa.</w:t>
            </w:r>
          </w:p>
          <w:p w:rsidR="0033481B" w:rsidRPr="0047268B" w:rsidRDefault="0033481B" w:rsidP="0047268B">
            <w:pPr>
              <w:pStyle w:val="NormalWeb"/>
              <w:spacing w:line="360" w:lineRule="auto"/>
              <w:rPr>
                <w:rFonts w:ascii="Century Gothic" w:hAnsi="Century Gothic" w:cs="Tahoma"/>
                <w:b/>
                <w:bCs/>
                <w:szCs w:val="20"/>
              </w:rPr>
            </w:pPr>
            <w:r w:rsidRPr="0033481B">
              <w:rPr>
                <w:rFonts w:ascii="Century Gothic" w:hAnsi="Century Gothic" w:cs="Tahoma"/>
                <w:szCs w:val="20"/>
              </w:rPr>
              <w:t xml:space="preserve">Zurdería contrariada o lateralidad invertida: empleo </w:t>
            </w:r>
            <w:r w:rsidRPr="0033481B">
              <w:rPr>
                <w:rFonts w:ascii="Century Gothic" w:hAnsi="Century Gothic" w:cs="Tahoma"/>
                <w:szCs w:val="20"/>
              </w:rPr>
              <w:lastRenderedPageBreak/>
              <w:t>preferente de la mano derecha en niños virtualmente zurdos.</w:t>
            </w:r>
          </w:p>
          <w:p w:rsidR="007479FB" w:rsidRPr="0047268B" w:rsidRDefault="0047268B" w:rsidP="00CB173B">
            <w:pPr>
              <w:rPr>
                <w:rFonts w:ascii="Century Gothic" w:hAnsi="Century Gothic"/>
                <w:color w:val="00B050"/>
                <w:sz w:val="28"/>
              </w:rPr>
            </w:pPr>
            <w:r w:rsidRPr="0047268B">
              <w:rPr>
                <w:rFonts w:ascii="Century Gothic" w:hAnsi="Century Gothic" w:cs="Tahoma"/>
                <w:color w:val="00B050"/>
                <w:sz w:val="20"/>
                <w:szCs w:val="20"/>
              </w:rPr>
              <w:t>DIAZ LUCEA, J.</w:t>
            </w:r>
            <w:r w:rsidRPr="0047268B">
              <w:rPr>
                <w:rFonts w:ascii="Century Gothic" w:hAnsi="Century Gothic" w:cs="Tahoma"/>
                <w:i/>
                <w:iCs/>
                <w:color w:val="00B050"/>
                <w:sz w:val="20"/>
                <w:szCs w:val="20"/>
              </w:rPr>
              <w:t xml:space="preserve"> La enseñanza y aprendizaje de las habilidades y destrezas motrices básicas.</w:t>
            </w:r>
            <w:r w:rsidRPr="0047268B">
              <w:rPr>
                <w:rFonts w:ascii="Century Gothic" w:hAnsi="Century Gothic" w:cs="Tahoma"/>
                <w:color w:val="00B050"/>
                <w:sz w:val="20"/>
                <w:szCs w:val="20"/>
              </w:rPr>
              <w:t xml:space="preserve"> </w:t>
            </w:r>
            <w:proofErr w:type="spellStart"/>
            <w:r w:rsidRPr="0047268B">
              <w:rPr>
                <w:rFonts w:ascii="Century Gothic" w:hAnsi="Century Gothic" w:cs="Tahoma"/>
                <w:color w:val="00B050"/>
                <w:sz w:val="20"/>
                <w:szCs w:val="20"/>
              </w:rPr>
              <w:t>Inde</w:t>
            </w:r>
            <w:proofErr w:type="spellEnd"/>
            <w:r w:rsidRPr="0047268B">
              <w:rPr>
                <w:rFonts w:ascii="Century Gothic" w:hAnsi="Century Gothic" w:cs="Tahoma"/>
                <w:color w:val="00B050"/>
                <w:sz w:val="20"/>
                <w:szCs w:val="20"/>
              </w:rPr>
              <w:t>. Barcelona. 1999.</w:t>
            </w:r>
          </w:p>
        </w:tc>
      </w:tr>
      <w:tr w:rsidR="007479FB" w:rsidRPr="007479FB" w:rsidTr="00E764CF">
        <w:trPr>
          <w:trHeight w:val="1304"/>
        </w:trPr>
        <w:tc>
          <w:tcPr>
            <w:tcW w:w="3529" w:type="dxa"/>
          </w:tcPr>
          <w:p w:rsidR="007479FB" w:rsidRPr="007479FB" w:rsidRDefault="007479FB" w:rsidP="00CB173B">
            <w:pPr>
              <w:rPr>
                <w:rFonts w:ascii="Century Gothic" w:hAnsi="Century Gothic"/>
                <w:sz w:val="24"/>
              </w:rPr>
            </w:pPr>
            <w:r w:rsidRPr="007479FB">
              <w:rPr>
                <w:rFonts w:ascii="Century Gothic" w:hAnsi="Century Gothic" w:cs="Arial"/>
                <w:color w:val="000000"/>
                <w:sz w:val="24"/>
                <w:szCs w:val="23"/>
              </w:rPr>
              <w:lastRenderedPageBreak/>
              <w:t>E</w:t>
            </w:r>
            <w:r w:rsidRPr="007479FB">
              <w:rPr>
                <w:rFonts w:ascii="Century Gothic" w:hAnsi="Century Gothic" w:cs="Arial"/>
                <w:color w:val="000000"/>
                <w:sz w:val="24"/>
                <w:szCs w:val="23"/>
              </w:rPr>
              <w:t>quilibrio</w:t>
            </w:r>
          </w:p>
        </w:tc>
        <w:tc>
          <w:tcPr>
            <w:tcW w:w="6041" w:type="dxa"/>
          </w:tcPr>
          <w:p w:rsidR="0047268B" w:rsidRPr="0047268B" w:rsidRDefault="0047268B" w:rsidP="0047268B">
            <w:pPr>
              <w:spacing w:beforeAutospacing="1" w:after="100" w:afterAutospacing="1" w:line="360" w:lineRule="auto"/>
              <w:rPr>
                <w:rFonts w:ascii="Century Gothic" w:hAnsi="Century Gothic" w:cs="Tahoma"/>
                <w:color w:val="000000"/>
                <w:szCs w:val="20"/>
                <w:lang w:val="es-MX" w:eastAsia="es-MX"/>
              </w:rPr>
            </w:pPr>
            <w:r w:rsidRPr="0047268B">
              <w:rPr>
                <w:rFonts w:ascii="Century Gothic" w:hAnsi="Century Gothic" w:cs="Tahoma"/>
                <w:color w:val="000000"/>
                <w:szCs w:val="20"/>
                <w:lang w:val="es-MX" w:eastAsia="es-MX"/>
              </w:rPr>
              <w:t>El equilibrio puede definirse como el estado en el que todas las fuerzas que actúan sobre el cuerpo están compensadas de tal forma que el cuerpo se mantiene en la posición deseada o es capaz de avanzar según el movimiento deseado (</w:t>
            </w:r>
            <w:proofErr w:type="spellStart"/>
            <w:r w:rsidRPr="0047268B">
              <w:rPr>
                <w:rFonts w:ascii="Century Gothic" w:hAnsi="Century Gothic" w:cs="Tahoma"/>
                <w:color w:val="000000"/>
                <w:szCs w:val="20"/>
                <w:lang w:val="es-MX" w:eastAsia="es-MX"/>
              </w:rPr>
              <w:t>Melvill</w:t>
            </w:r>
            <w:proofErr w:type="spellEnd"/>
            <w:r w:rsidRPr="0047268B">
              <w:rPr>
                <w:rFonts w:ascii="Century Gothic" w:hAnsi="Century Gothic" w:cs="Tahoma"/>
                <w:color w:val="000000"/>
                <w:szCs w:val="20"/>
                <w:lang w:val="es-MX" w:eastAsia="es-MX"/>
              </w:rPr>
              <w:t>, 2001). </w:t>
            </w:r>
          </w:p>
          <w:p w:rsidR="0047268B" w:rsidRPr="0047268B" w:rsidRDefault="0047268B" w:rsidP="0047268B">
            <w:pPr>
              <w:spacing w:beforeAutospacing="1" w:after="100" w:afterAutospacing="1" w:line="360" w:lineRule="auto"/>
              <w:rPr>
                <w:rFonts w:ascii="Century Gothic" w:hAnsi="Century Gothic" w:cs="Tahoma"/>
                <w:color w:val="000000"/>
                <w:szCs w:val="20"/>
                <w:lang w:val="es-MX" w:eastAsia="es-MX"/>
              </w:rPr>
            </w:pPr>
            <w:r w:rsidRPr="0047268B">
              <w:rPr>
                <w:rFonts w:ascii="Century Gothic" w:hAnsi="Century Gothic" w:cs="Tahoma"/>
                <w:color w:val="000000"/>
                <w:szCs w:val="20"/>
                <w:lang w:val="es-MX" w:eastAsia="es-MX"/>
              </w:rPr>
              <w:t>Es la capacidad de controlar el propio cuerpo y recuperar la postura correcta tras la intervención de un factor desequilibrador (</w:t>
            </w:r>
            <w:proofErr w:type="spellStart"/>
            <w:r w:rsidRPr="0047268B">
              <w:rPr>
                <w:rFonts w:ascii="Century Gothic" w:hAnsi="Century Gothic" w:cs="Tahoma"/>
                <w:color w:val="000000"/>
                <w:szCs w:val="20"/>
                <w:lang w:val="es-MX" w:eastAsia="es-MX"/>
              </w:rPr>
              <w:t>Castañer</w:t>
            </w:r>
            <w:proofErr w:type="spellEnd"/>
            <w:r w:rsidRPr="0047268B">
              <w:rPr>
                <w:rFonts w:ascii="Century Gothic" w:hAnsi="Century Gothic" w:cs="Tahoma"/>
                <w:color w:val="000000"/>
                <w:szCs w:val="20"/>
                <w:lang w:val="es-MX" w:eastAsia="es-MX"/>
              </w:rPr>
              <w:t xml:space="preserve"> y Camerino, 1993)</w:t>
            </w:r>
          </w:p>
          <w:p w:rsidR="0047268B" w:rsidRPr="0047268B" w:rsidRDefault="0047268B" w:rsidP="0047268B">
            <w:pPr>
              <w:spacing w:before="100" w:beforeAutospacing="1" w:afterAutospacing="1" w:line="360" w:lineRule="auto"/>
              <w:rPr>
                <w:rFonts w:ascii="Tahoma" w:hAnsi="Tahoma" w:cs="Tahoma"/>
                <w:color w:val="000000"/>
                <w:sz w:val="20"/>
                <w:szCs w:val="20"/>
                <w:lang w:val="es-MX" w:eastAsia="es-MX"/>
              </w:rPr>
            </w:pPr>
            <w:r w:rsidRPr="0047268B">
              <w:rPr>
                <w:rFonts w:ascii="Century Gothic" w:hAnsi="Century Gothic" w:cs="Tahoma"/>
                <w:color w:val="000000"/>
                <w:szCs w:val="20"/>
                <w:lang w:val="es-MX" w:eastAsia="es-MX"/>
              </w:rPr>
              <w:t>Además, estos autores los consideran como el componente principal del control y del ajuste corporal y no de forma aislada.</w:t>
            </w:r>
          </w:p>
          <w:p w:rsidR="007479FB" w:rsidRPr="0047268B" w:rsidRDefault="0047268B" w:rsidP="00CB173B">
            <w:pPr>
              <w:rPr>
                <w:rFonts w:ascii="Century Gothic" w:hAnsi="Century Gothic"/>
                <w:color w:val="00B050"/>
                <w:sz w:val="28"/>
              </w:rPr>
            </w:pPr>
            <w:r w:rsidRPr="0047268B">
              <w:rPr>
                <w:rFonts w:ascii="Century Gothic" w:hAnsi="Century Gothic" w:cs="Tahoma"/>
                <w:color w:val="00B050"/>
                <w:szCs w:val="20"/>
              </w:rPr>
              <w:t xml:space="preserve">ESCOBAR, R. </w:t>
            </w:r>
            <w:r w:rsidRPr="0047268B">
              <w:rPr>
                <w:rFonts w:ascii="Century Gothic" w:hAnsi="Century Gothic" w:cs="Tahoma"/>
                <w:i/>
                <w:iCs/>
                <w:color w:val="00B050"/>
                <w:szCs w:val="20"/>
              </w:rPr>
              <w:t>Taller de Psicomotricidad. Guía práctica para docentes.</w:t>
            </w:r>
            <w:r w:rsidRPr="0047268B">
              <w:rPr>
                <w:rFonts w:ascii="Century Gothic" w:hAnsi="Century Gothic" w:cs="Tahoma"/>
                <w:color w:val="00B050"/>
                <w:szCs w:val="20"/>
              </w:rPr>
              <w:t xml:space="preserve"> Ed. Ideas propias. Vigo. 2004.</w:t>
            </w:r>
          </w:p>
        </w:tc>
      </w:tr>
      <w:tr w:rsidR="007479FB" w:rsidRPr="007479FB" w:rsidTr="00E764CF">
        <w:trPr>
          <w:trHeight w:val="1046"/>
        </w:trPr>
        <w:tc>
          <w:tcPr>
            <w:tcW w:w="3529" w:type="dxa"/>
          </w:tcPr>
          <w:p w:rsidR="007479FB" w:rsidRPr="007479FB" w:rsidRDefault="007479FB" w:rsidP="00CB173B">
            <w:pPr>
              <w:rPr>
                <w:rFonts w:ascii="Century Gothic" w:hAnsi="Century Gothic"/>
                <w:sz w:val="24"/>
              </w:rPr>
            </w:pPr>
            <w:r w:rsidRPr="007479FB">
              <w:rPr>
                <w:rFonts w:ascii="Century Gothic" w:hAnsi="Century Gothic" w:cs="Arial"/>
                <w:color w:val="000000"/>
                <w:sz w:val="24"/>
                <w:szCs w:val="23"/>
              </w:rPr>
              <w:t>Organización E</w:t>
            </w:r>
            <w:r w:rsidRPr="007479FB">
              <w:rPr>
                <w:rFonts w:ascii="Century Gothic" w:hAnsi="Century Gothic" w:cs="Arial"/>
                <w:color w:val="000000"/>
                <w:sz w:val="24"/>
                <w:szCs w:val="23"/>
              </w:rPr>
              <w:t>spacial</w:t>
            </w:r>
          </w:p>
        </w:tc>
        <w:tc>
          <w:tcPr>
            <w:tcW w:w="6041" w:type="dxa"/>
          </w:tcPr>
          <w:p w:rsidR="0047268B" w:rsidRPr="0047268B" w:rsidRDefault="0047268B" w:rsidP="0047268B">
            <w:pPr>
              <w:spacing w:beforeAutospacing="1" w:afterAutospacing="1" w:line="360" w:lineRule="auto"/>
              <w:rPr>
                <w:rFonts w:ascii="Century Gothic" w:hAnsi="Century Gothic" w:cs="Tahoma"/>
                <w:color w:val="000000"/>
                <w:szCs w:val="20"/>
                <w:lang w:val="es-MX" w:eastAsia="es-MX"/>
              </w:rPr>
            </w:pPr>
            <w:r w:rsidRPr="0047268B">
              <w:rPr>
                <w:rFonts w:ascii="Century Gothic" w:hAnsi="Century Gothic" w:cs="Tahoma"/>
                <w:color w:val="000000"/>
                <w:szCs w:val="20"/>
                <w:lang w:val="es-MX" w:eastAsia="es-MX"/>
              </w:rPr>
              <w:t xml:space="preserve">Espacialidad es “el proceso mediante el cual se perciben, reconocen e incluso se representan mentalmente una serie de relaciones espaciales que facilitarán la relación con el entorno” (Le </w:t>
            </w:r>
            <w:proofErr w:type="spellStart"/>
            <w:r w:rsidRPr="0047268B">
              <w:rPr>
                <w:rFonts w:ascii="Century Gothic" w:hAnsi="Century Gothic" w:cs="Tahoma"/>
                <w:color w:val="000000"/>
                <w:szCs w:val="20"/>
                <w:lang w:val="es-MX" w:eastAsia="es-MX"/>
              </w:rPr>
              <w:t>Boulch</w:t>
            </w:r>
            <w:proofErr w:type="spellEnd"/>
            <w:r w:rsidRPr="0047268B">
              <w:rPr>
                <w:rFonts w:ascii="Century Gothic" w:hAnsi="Century Gothic" w:cs="Tahoma"/>
                <w:color w:val="000000"/>
                <w:szCs w:val="20"/>
                <w:lang w:val="es-MX" w:eastAsia="es-MX"/>
              </w:rPr>
              <w:t>, 1990)</w:t>
            </w:r>
          </w:p>
          <w:p w:rsidR="0047268B" w:rsidRPr="0047268B" w:rsidRDefault="0047268B" w:rsidP="0047268B">
            <w:pPr>
              <w:spacing w:beforeAutospacing="1" w:after="100" w:afterAutospacing="1" w:line="360" w:lineRule="auto"/>
              <w:rPr>
                <w:rFonts w:ascii="Century Gothic" w:hAnsi="Century Gothic" w:cs="Tahoma"/>
                <w:color w:val="000000"/>
                <w:szCs w:val="20"/>
                <w:lang w:val="es-MX" w:eastAsia="es-MX"/>
              </w:rPr>
            </w:pPr>
            <w:r w:rsidRPr="0047268B">
              <w:rPr>
                <w:rFonts w:ascii="Century Gothic" w:hAnsi="Century Gothic" w:cs="Tahoma"/>
                <w:color w:val="000000"/>
                <w:szCs w:val="20"/>
                <w:lang w:val="es-MX" w:eastAsia="es-MX"/>
              </w:rPr>
              <w:t>Orientación espacial. Es la capacidad que tenemos para colocarnos con respecto a las cosas. Su evolución dura hasta los 6 años. Al conjunto de relaciones espaciales simples se les denominan “relaciones topológicas”: delante-detrás, arriba-abajo derecha-izquierda, dentro-fuera, grande-pequeño, alto-bajo, etc.</w:t>
            </w:r>
          </w:p>
          <w:p w:rsidR="0047268B" w:rsidRPr="0047268B" w:rsidRDefault="0047268B" w:rsidP="0047268B">
            <w:pPr>
              <w:spacing w:before="100" w:beforeAutospacing="1" w:after="100" w:afterAutospacing="1" w:line="360" w:lineRule="auto"/>
              <w:rPr>
                <w:rFonts w:ascii="Century Gothic" w:hAnsi="Century Gothic" w:cs="Tahoma"/>
                <w:color w:val="000000"/>
                <w:szCs w:val="20"/>
                <w:lang w:val="es-MX" w:eastAsia="es-MX"/>
              </w:rPr>
            </w:pPr>
            <w:r w:rsidRPr="0047268B">
              <w:rPr>
                <w:rFonts w:ascii="Century Gothic" w:hAnsi="Century Gothic" w:cs="Tahoma"/>
                <w:color w:val="000000"/>
                <w:szCs w:val="20"/>
                <w:lang w:val="es-MX" w:eastAsia="es-MX"/>
              </w:rPr>
              <w:t xml:space="preserve">Organización espacial: El alumno/a empieza a entender la situación relativa entre dos objetos </w:t>
            </w:r>
            <w:r w:rsidRPr="0047268B">
              <w:rPr>
                <w:rFonts w:ascii="Century Gothic" w:hAnsi="Century Gothic" w:cs="Tahoma"/>
                <w:color w:val="000000"/>
                <w:szCs w:val="20"/>
                <w:lang w:val="es-MX" w:eastAsia="es-MX"/>
              </w:rPr>
              <w:lastRenderedPageBreak/>
              <w:t>(relación de tipo bidimensional). Se establece en esta etapa (a partir de 6 años): Entre, en medio, a la derecha, a la izquierda, en el centro, esquina, perpendicularidad…</w:t>
            </w:r>
          </w:p>
          <w:p w:rsidR="0047268B" w:rsidRPr="0047268B" w:rsidRDefault="0047268B" w:rsidP="0047268B">
            <w:pPr>
              <w:spacing w:before="100" w:beforeAutospacing="1" w:afterAutospacing="1" w:line="360" w:lineRule="auto"/>
              <w:rPr>
                <w:rFonts w:ascii="Century Gothic" w:hAnsi="Century Gothic" w:cs="Tahoma"/>
                <w:color w:val="000000"/>
                <w:szCs w:val="20"/>
                <w:lang w:val="es-MX" w:eastAsia="es-MX"/>
              </w:rPr>
            </w:pPr>
            <w:r w:rsidRPr="0047268B">
              <w:rPr>
                <w:rFonts w:ascii="Century Gothic" w:hAnsi="Century Gothic" w:cs="Tahoma"/>
                <w:color w:val="000000"/>
                <w:szCs w:val="20"/>
                <w:lang w:val="es-MX" w:eastAsia="es-MX"/>
              </w:rPr>
              <w:t>Estructuración espacial: Capacidad de orientar y organizar los datos del mundo exterior y los del fruto de la imaginación. Relaciones de tipo tridimensionales. Permiten que el niño adquiera noción de volumen.</w:t>
            </w:r>
          </w:p>
          <w:p w:rsidR="0047268B" w:rsidRPr="0047268B" w:rsidRDefault="0047268B" w:rsidP="0047268B">
            <w:pPr>
              <w:spacing w:before="100" w:beforeAutospacing="1" w:afterAutospacing="1" w:line="360" w:lineRule="auto"/>
              <w:rPr>
                <w:rFonts w:ascii="Century Gothic" w:hAnsi="Century Gothic" w:cs="Tahoma"/>
                <w:color w:val="00B050"/>
                <w:szCs w:val="20"/>
                <w:lang w:val="es-MX" w:eastAsia="es-MX"/>
              </w:rPr>
            </w:pPr>
            <w:r w:rsidRPr="0047268B">
              <w:rPr>
                <w:rFonts w:ascii="Century Gothic" w:hAnsi="Century Gothic" w:cs="Tahoma"/>
                <w:color w:val="00B050"/>
                <w:sz w:val="20"/>
                <w:szCs w:val="20"/>
              </w:rPr>
              <w:t xml:space="preserve">LE BOULCH, J. </w:t>
            </w:r>
            <w:r w:rsidRPr="0047268B">
              <w:rPr>
                <w:rFonts w:ascii="Century Gothic" w:hAnsi="Century Gothic" w:cs="Tahoma"/>
                <w:i/>
                <w:iCs/>
                <w:color w:val="00B050"/>
                <w:sz w:val="20"/>
                <w:szCs w:val="20"/>
              </w:rPr>
              <w:t>La Educación Psicomotriz en la Escuela Primaria</w:t>
            </w:r>
            <w:r w:rsidRPr="0047268B">
              <w:rPr>
                <w:rFonts w:ascii="Century Gothic" w:hAnsi="Century Gothic" w:cs="Tahoma"/>
                <w:color w:val="00B050"/>
                <w:sz w:val="20"/>
                <w:szCs w:val="20"/>
              </w:rPr>
              <w:t>. Ed. Paidós. Barcelona. 1997.</w:t>
            </w:r>
          </w:p>
          <w:p w:rsidR="007479FB" w:rsidRPr="0047268B" w:rsidRDefault="007479FB" w:rsidP="0047268B">
            <w:pPr>
              <w:rPr>
                <w:rFonts w:ascii="Century Gothic" w:hAnsi="Century Gothic"/>
              </w:rPr>
            </w:pPr>
          </w:p>
        </w:tc>
      </w:tr>
      <w:tr w:rsidR="007479FB" w:rsidRPr="007479FB" w:rsidTr="00E764CF">
        <w:trPr>
          <w:trHeight w:val="1046"/>
        </w:trPr>
        <w:tc>
          <w:tcPr>
            <w:tcW w:w="3529" w:type="dxa"/>
          </w:tcPr>
          <w:p w:rsidR="007479FB" w:rsidRPr="007479FB" w:rsidRDefault="007479FB" w:rsidP="00CB173B">
            <w:pPr>
              <w:rPr>
                <w:rFonts w:ascii="Century Gothic" w:hAnsi="Century Gothic"/>
                <w:sz w:val="24"/>
              </w:rPr>
            </w:pPr>
            <w:r w:rsidRPr="007479FB">
              <w:rPr>
                <w:rFonts w:ascii="Century Gothic" w:hAnsi="Century Gothic" w:cs="Arial"/>
                <w:color w:val="000000"/>
                <w:sz w:val="24"/>
                <w:szCs w:val="23"/>
              </w:rPr>
              <w:lastRenderedPageBreak/>
              <w:t>O</w:t>
            </w:r>
            <w:r w:rsidRPr="007479FB">
              <w:rPr>
                <w:rFonts w:ascii="Century Gothic" w:hAnsi="Century Gothic" w:cs="Arial"/>
                <w:color w:val="000000"/>
                <w:sz w:val="24"/>
                <w:szCs w:val="23"/>
              </w:rPr>
              <w:t>rganización temporal</w:t>
            </w:r>
          </w:p>
        </w:tc>
        <w:tc>
          <w:tcPr>
            <w:tcW w:w="6041" w:type="dxa"/>
          </w:tcPr>
          <w:p w:rsidR="0047268B" w:rsidRPr="0047268B" w:rsidRDefault="0047268B" w:rsidP="0047268B">
            <w:pPr>
              <w:rPr>
                <w:rFonts w:ascii="Century Gothic" w:hAnsi="Century Gothic" w:cs="Tahoma"/>
                <w:szCs w:val="20"/>
              </w:rPr>
            </w:pPr>
            <w:r w:rsidRPr="0047268B">
              <w:rPr>
                <w:rFonts w:ascii="Century Gothic" w:hAnsi="Century Gothic" w:cs="Tahoma"/>
                <w:szCs w:val="20"/>
              </w:rPr>
              <w:t>La temporalidad es definida como el “conjunto de acontecimientos que siguen un orden o distribución cronológica y una duración cuantitativa del tiempo transcurrido entre los límites de dichos acontecimientos” (</w:t>
            </w:r>
            <w:proofErr w:type="spellStart"/>
            <w:r w:rsidRPr="0047268B">
              <w:rPr>
                <w:rFonts w:ascii="Century Gothic" w:hAnsi="Century Gothic" w:cs="Tahoma"/>
                <w:szCs w:val="20"/>
              </w:rPr>
              <w:t>Fraisse</w:t>
            </w:r>
            <w:proofErr w:type="spellEnd"/>
            <w:r w:rsidRPr="0047268B">
              <w:rPr>
                <w:rFonts w:ascii="Century Gothic" w:hAnsi="Century Gothic" w:cs="Tahoma"/>
                <w:szCs w:val="20"/>
              </w:rPr>
              <w:t xml:space="preserve">, 1989). Por ello, el niño que inicia una acción motriz debe prever su duración, la distribución de los componentes en el tiempo, el ritmo de ejecución óptimo, etc. (Conde y </w:t>
            </w:r>
            <w:proofErr w:type="spellStart"/>
            <w:r w:rsidRPr="0047268B">
              <w:rPr>
                <w:rFonts w:ascii="Century Gothic" w:hAnsi="Century Gothic" w:cs="Tahoma"/>
                <w:szCs w:val="20"/>
              </w:rPr>
              <w:t>Viciana</w:t>
            </w:r>
            <w:proofErr w:type="spellEnd"/>
            <w:r w:rsidRPr="0047268B">
              <w:rPr>
                <w:rFonts w:ascii="Century Gothic" w:hAnsi="Century Gothic" w:cs="Tahoma"/>
                <w:szCs w:val="20"/>
              </w:rPr>
              <w:t>, 1997).</w:t>
            </w:r>
            <w:r w:rsidRPr="0047268B">
              <w:rPr>
                <w:rFonts w:ascii="Century Gothic" w:hAnsi="Century Gothic" w:cs="Tahoma"/>
                <w:szCs w:val="20"/>
              </w:rPr>
              <w:t xml:space="preserve"> </w:t>
            </w:r>
          </w:p>
          <w:p w:rsidR="0047268B" w:rsidRPr="0047268B" w:rsidRDefault="0047268B" w:rsidP="0047268B">
            <w:pPr>
              <w:spacing w:beforeAutospacing="1" w:after="100" w:afterAutospacing="1" w:line="360" w:lineRule="auto"/>
              <w:rPr>
                <w:rFonts w:ascii="Century Gothic" w:hAnsi="Century Gothic" w:cs="Tahoma"/>
                <w:color w:val="000000"/>
                <w:szCs w:val="20"/>
                <w:lang w:val="es-MX" w:eastAsia="es-MX"/>
              </w:rPr>
            </w:pPr>
            <w:r w:rsidRPr="0047268B">
              <w:rPr>
                <w:rFonts w:ascii="Century Gothic" w:hAnsi="Century Gothic" w:cs="Tahoma"/>
                <w:color w:val="000000"/>
                <w:szCs w:val="20"/>
                <w:lang w:val="es-MX" w:eastAsia="es-MX"/>
              </w:rPr>
              <w:t>La percepción temporal se define mediante dos componentes (Contreras, 1998):</w:t>
            </w:r>
          </w:p>
          <w:p w:rsidR="0047268B" w:rsidRPr="0047268B" w:rsidRDefault="0047268B" w:rsidP="0047268B">
            <w:pPr>
              <w:spacing w:beforeAutospacing="1" w:after="100" w:afterAutospacing="1" w:line="360" w:lineRule="auto"/>
              <w:rPr>
                <w:rFonts w:ascii="Century Gothic" w:hAnsi="Century Gothic" w:cs="Tahoma"/>
                <w:color w:val="000000"/>
                <w:szCs w:val="20"/>
                <w:lang w:val="es-MX" w:eastAsia="es-MX"/>
              </w:rPr>
            </w:pPr>
            <w:r w:rsidRPr="0047268B">
              <w:rPr>
                <w:rFonts w:ascii="Century Gothic" w:hAnsi="Century Gothic" w:cs="Tahoma"/>
                <w:color w:val="000000"/>
                <w:szCs w:val="20"/>
                <w:lang w:val="es-MX" w:eastAsia="es-MX"/>
              </w:rPr>
              <w:t xml:space="preserve">Percepción temporal u orientación temporal. Es “la capacidad de percibir las relaciones temporales (apreciar velocidades y ritmos)” (Le </w:t>
            </w:r>
            <w:proofErr w:type="spellStart"/>
            <w:r w:rsidRPr="0047268B">
              <w:rPr>
                <w:rFonts w:ascii="Century Gothic" w:hAnsi="Century Gothic" w:cs="Tahoma"/>
                <w:color w:val="000000"/>
                <w:szCs w:val="20"/>
                <w:lang w:val="es-MX" w:eastAsia="es-MX"/>
              </w:rPr>
              <w:t>Boulch</w:t>
            </w:r>
            <w:proofErr w:type="spellEnd"/>
            <w:r w:rsidRPr="0047268B">
              <w:rPr>
                <w:rFonts w:ascii="Century Gothic" w:hAnsi="Century Gothic" w:cs="Tahoma"/>
                <w:color w:val="000000"/>
                <w:szCs w:val="20"/>
                <w:lang w:val="es-MX" w:eastAsia="es-MX"/>
              </w:rPr>
              <w:t xml:space="preserve">, 1991). El concepto de tiempo no es algo que se pueda plasmar objetivamente, por lo que habrá que recurrir a nociones temporales significativas como: noche-día, invierno-verano, desayuno-almuerzo-cena… (Conde y </w:t>
            </w:r>
            <w:proofErr w:type="spellStart"/>
            <w:r w:rsidRPr="0047268B">
              <w:rPr>
                <w:rFonts w:ascii="Century Gothic" w:hAnsi="Century Gothic" w:cs="Tahoma"/>
                <w:color w:val="000000"/>
                <w:szCs w:val="20"/>
                <w:lang w:val="es-MX" w:eastAsia="es-MX"/>
              </w:rPr>
              <w:t>Viciana</w:t>
            </w:r>
            <w:proofErr w:type="spellEnd"/>
            <w:r w:rsidRPr="0047268B">
              <w:rPr>
                <w:rFonts w:ascii="Century Gothic" w:hAnsi="Century Gothic" w:cs="Tahoma"/>
                <w:color w:val="000000"/>
                <w:szCs w:val="20"/>
                <w:lang w:val="es-MX" w:eastAsia="es-MX"/>
              </w:rPr>
              <w:t>)</w:t>
            </w:r>
          </w:p>
          <w:p w:rsidR="0047268B" w:rsidRDefault="0047268B" w:rsidP="0047268B">
            <w:pPr>
              <w:spacing w:before="100" w:beforeAutospacing="1" w:afterAutospacing="1" w:line="360" w:lineRule="auto"/>
              <w:rPr>
                <w:rFonts w:ascii="Century Gothic" w:hAnsi="Century Gothic" w:cs="Tahoma"/>
                <w:color w:val="000000"/>
                <w:szCs w:val="20"/>
                <w:lang w:val="es-MX" w:eastAsia="es-MX"/>
              </w:rPr>
            </w:pPr>
            <w:r w:rsidRPr="0047268B">
              <w:rPr>
                <w:rFonts w:ascii="Century Gothic" w:hAnsi="Century Gothic" w:cs="Tahoma"/>
                <w:color w:val="000000"/>
                <w:szCs w:val="20"/>
                <w:lang w:val="es-MX" w:eastAsia="es-MX"/>
              </w:rPr>
              <w:t xml:space="preserve">Ajuste motor o estructuración espacial. Se centra en reproducir un movimiento a una velocidad o ritmo </w:t>
            </w:r>
            <w:r w:rsidRPr="0047268B">
              <w:rPr>
                <w:rFonts w:ascii="Century Gothic" w:hAnsi="Century Gothic" w:cs="Tahoma"/>
                <w:color w:val="000000"/>
                <w:szCs w:val="20"/>
                <w:lang w:val="es-MX" w:eastAsia="es-MX"/>
              </w:rPr>
              <w:lastRenderedPageBreak/>
              <w:t xml:space="preserve">concreto (Le </w:t>
            </w:r>
            <w:proofErr w:type="spellStart"/>
            <w:r w:rsidRPr="0047268B">
              <w:rPr>
                <w:rFonts w:ascii="Century Gothic" w:hAnsi="Century Gothic" w:cs="Tahoma"/>
                <w:color w:val="000000"/>
                <w:szCs w:val="20"/>
                <w:lang w:val="es-MX" w:eastAsia="es-MX"/>
              </w:rPr>
              <w:t>Boulch</w:t>
            </w:r>
            <w:proofErr w:type="spellEnd"/>
            <w:r w:rsidRPr="0047268B">
              <w:rPr>
                <w:rFonts w:ascii="Century Gothic" w:hAnsi="Century Gothic" w:cs="Tahoma"/>
                <w:color w:val="000000"/>
                <w:szCs w:val="20"/>
                <w:lang w:val="es-MX" w:eastAsia="es-MX"/>
              </w:rPr>
              <w:t>, 1991)</w:t>
            </w:r>
          </w:p>
          <w:p w:rsidR="0047268B" w:rsidRPr="0047268B" w:rsidRDefault="0047268B" w:rsidP="0047268B">
            <w:pPr>
              <w:spacing w:before="100" w:beforeAutospacing="1" w:afterAutospacing="1" w:line="360" w:lineRule="auto"/>
              <w:rPr>
                <w:rFonts w:ascii="Century Gothic" w:hAnsi="Century Gothic" w:cs="Tahoma"/>
                <w:color w:val="00B050"/>
                <w:szCs w:val="20"/>
                <w:lang w:val="es-MX" w:eastAsia="es-MX"/>
              </w:rPr>
            </w:pPr>
            <w:r w:rsidRPr="0047268B">
              <w:rPr>
                <w:rFonts w:ascii="Century Gothic" w:hAnsi="Century Gothic" w:cs="Tahoma"/>
                <w:color w:val="00B050"/>
                <w:sz w:val="20"/>
                <w:szCs w:val="20"/>
              </w:rPr>
              <w:t xml:space="preserve">GUTIÉRREZ, M. </w:t>
            </w:r>
            <w:r w:rsidRPr="0047268B">
              <w:rPr>
                <w:rFonts w:ascii="Century Gothic" w:hAnsi="Century Gothic" w:cs="Tahoma"/>
                <w:i/>
                <w:iCs/>
                <w:color w:val="00B050"/>
                <w:sz w:val="20"/>
                <w:szCs w:val="20"/>
              </w:rPr>
              <w:t>La Educación Psicomotriz y el Juego en la Edad Escolar</w:t>
            </w:r>
            <w:r w:rsidRPr="0047268B">
              <w:rPr>
                <w:rFonts w:ascii="Century Gothic" w:hAnsi="Century Gothic" w:cs="Tahoma"/>
                <w:color w:val="00B050"/>
                <w:sz w:val="20"/>
                <w:szCs w:val="20"/>
              </w:rPr>
              <w:t xml:space="preserve">. Ed. </w:t>
            </w:r>
            <w:proofErr w:type="spellStart"/>
            <w:r w:rsidRPr="0047268B">
              <w:rPr>
                <w:rFonts w:ascii="Century Gothic" w:hAnsi="Century Gothic" w:cs="Tahoma"/>
                <w:color w:val="00B050"/>
                <w:sz w:val="20"/>
                <w:szCs w:val="20"/>
              </w:rPr>
              <w:t>Wanceulen</w:t>
            </w:r>
            <w:proofErr w:type="spellEnd"/>
            <w:r w:rsidRPr="0047268B">
              <w:rPr>
                <w:rFonts w:ascii="Century Gothic" w:hAnsi="Century Gothic" w:cs="Tahoma"/>
                <w:color w:val="00B050"/>
                <w:sz w:val="20"/>
                <w:szCs w:val="20"/>
              </w:rPr>
              <w:t>. Sevilla. 1991.</w:t>
            </w:r>
          </w:p>
          <w:p w:rsidR="0047268B" w:rsidRPr="0047268B" w:rsidRDefault="0047268B" w:rsidP="00CB173B">
            <w:pPr>
              <w:rPr>
                <w:rFonts w:ascii="Tahoma" w:hAnsi="Tahoma" w:cs="Tahoma"/>
                <w:sz w:val="20"/>
                <w:szCs w:val="20"/>
              </w:rPr>
            </w:pPr>
          </w:p>
        </w:tc>
      </w:tr>
      <w:tr w:rsidR="007479FB" w:rsidRPr="007479FB" w:rsidTr="00E764CF">
        <w:trPr>
          <w:trHeight w:val="1304"/>
        </w:trPr>
        <w:tc>
          <w:tcPr>
            <w:tcW w:w="3529" w:type="dxa"/>
          </w:tcPr>
          <w:p w:rsidR="007479FB" w:rsidRPr="007479FB" w:rsidRDefault="007479FB" w:rsidP="00CB173B">
            <w:pPr>
              <w:rPr>
                <w:rFonts w:ascii="Century Gothic" w:hAnsi="Century Gothic"/>
                <w:sz w:val="24"/>
              </w:rPr>
            </w:pPr>
            <w:r w:rsidRPr="007479FB">
              <w:rPr>
                <w:rFonts w:ascii="Century Gothic" w:hAnsi="Century Gothic" w:cs="Arial"/>
                <w:color w:val="000000"/>
                <w:sz w:val="24"/>
                <w:szCs w:val="23"/>
              </w:rPr>
              <w:lastRenderedPageBreak/>
              <w:t>R</w:t>
            </w:r>
            <w:r w:rsidRPr="007479FB">
              <w:rPr>
                <w:rFonts w:ascii="Century Gothic" w:hAnsi="Century Gothic" w:cs="Arial"/>
                <w:color w:val="000000"/>
                <w:sz w:val="24"/>
                <w:szCs w:val="23"/>
              </w:rPr>
              <w:t>itmo</w:t>
            </w:r>
          </w:p>
        </w:tc>
        <w:tc>
          <w:tcPr>
            <w:tcW w:w="6041" w:type="dxa"/>
          </w:tcPr>
          <w:p w:rsidR="007479FB" w:rsidRDefault="0047268B" w:rsidP="00CB173B">
            <w:pPr>
              <w:rPr>
                <w:rFonts w:ascii="Century Gothic" w:hAnsi="Century Gothic"/>
              </w:rPr>
            </w:pPr>
            <w:r w:rsidRPr="0047268B">
              <w:rPr>
                <w:rFonts w:ascii="Century Gothic" w:hAnsi="Century Gothic"/>
              </w:rPr>
              <w:t xml:space="preserve">Le </w:t>
            </w:r>
            <w:proofErr w:type="spellStart"/>
            <w:r w:rsidRPr="0047268B">
              <w:rPr>
                <w:rFonts w:ascii="Century Gothic" w:hAnsi="Century Gothic"/>
              </w:rPr>
              <w:t>Boulch</w:t>
            </w:r>
            <w:proofErr w:type="spellEnd"/>
            <w:r w:rsidRPr="0047268B">
              <w:rPr>
                <w:rFonts w:ascii="Century Gothic" w:hAnsi="Century Gothic"/>
              </w:rPr>
              <w:t xml:space="preserve"> (1991) lo concibe como una organización de fenómenos que se desarrollan en el tiempo”. Para la educación del ritmo debemos plantear tareas que permitan desarrollar la percepción, organización y representación temporal.</w:t>
            </w:r>
          </w:p>
          <w:p w:rsidR="0047268B" w:rsidRDefault="0047268B" w:rsidP="00CB173B">
            <w:pPr>
              <w:rPr>
                <w:rFonts w:ascii="Century Gothic" w:hAnsi="Century Gothic"/>
              </w:rPr>
            </w:pPr>
          </w:p>
          <w:p w:rsidR="0047268B" w:rsidRPr="0047268B" w:rsidRDefault="0047268B" w:rsidP="00CB173B">
            <w:pPr>
              <w:rPr>
                <w:rFonts w:ascii="Century Gothic" w:hAnsi="Century Gothic"/>
                <w:color w:val="00B050"/>
                <w:sz w:val="28"/>
              </w:rPr>
            </w:pPr>
            <w:r w:rsidRPr="0047268B">
              <w:rPr>
                <w:rFonts w:ascii="Century Gothic" w:hAnsi="Century Gothic" w:cs="Tahoma"/>
                <w:color w:val="00B050"/>
                <w:sz w:val="20"/>
                <w:szCs w:val="20"/>
              </w:rPr>
              <w:t>TRIGUEROS, C. y RIVERA, E.</w:t>
            </w:r>
            <w:r w:rsidRPr="0047268B">
              <w:rPr>
                <w:rFonts w:ascii="Century Gothic" w:hAnsi="Century Gothic" w:cs="Tahoma"/>
                <w:i/>
                <w:iCs/>
                <w:color w:val="00B050"/>
                <w:sz w:val="20"/>
                <w:szCs w:val="20"/>
              </w:rPr>
              <w:t xml:space="preserve"> Educación Física de Base.</w:t>
            </w:r>
            <w:r w:rsidRPr="0047268B">
              <w:rPr>
                <w:rFonts w:ascii="Century Gothic" w:hAnsi="Century Gothic" w:cs="Tahoma"/>
                <w:color w:val="00B050"/>
                <w:sz w:val="20"/>
                <w:szCs w:val="20"/>
              </w:rPr>
              <w:t xml:space="preserve"> Ed. Gioconda. Granada. 1991.</w:t>
            </w:r>
          </w:p>
        </w:tc>
      </w:tr>
      <w:tr w:rsidR="007479FB" w:rsidRPr="007479FB" w:rsidTr="00E764CF">
        <w:trPr>
          <w:trHeight w:val="1046"/>
        </w:trPr>
        <w:tc>
          <w:tcPr>
            <w:tcW w:w="3529" w:type="dxa"/>
          </w:tcPr>
          <w:p w:rsidR="007479FB" w:rsidRPr="007479FB" w:rsidRDefault="007479FB" w:rsidP="007479FB">
            <w:pPr>
              <w:rPr>
                <w:rFonts w:ascii="Century Gothic" w:hAnsi="Century Gothic" w:cs="Arial"/>
                <w:color w:val="000000"/>
                <w:sz w:val="24"/>
                <w:szCs w:val="23"/>
              </w:rPr>
            </w:pPr>
            <w:r w:rsidRPr="007479FB">
              <w:rPr>
                <w:rFonts w:ascii="Century Gothic" w:hAnsi="Century Gothic" w:cs="Arial"/>
                <w:color w:val="000000"/>
                <w:sz w:val="24"/>
                <w:szCs w:val="23"/>
              </w:rPr>
              <w:t>R</w:t>
            </w:r>
            <w:r w:rsidRPr="007479FB">
              <w:rPr>
                <w:rFonts w:ascii="Century Gothic" w:hAnsi="Century Gothic" w:cs="Arial"/>
                <w:color w:val="000000"/>
                <w:sz w:val="24"/>
                <w:szCs w:val="23"/>
              </w:rPr>
              <w:t xml:space="preserve">espiración-relajación </w:t>
            </w:r>
            <w:r w:rsidRPr="007479FB">
              <w:rPr>
                <w:rFonts w:ascii="Century Gothic" w:hAnsi="Century Gothic" w:cs="Arial"/>
                <w:color w:val="000000"/>
                <w:sz w:val="24"/>
                <w:szCs w:val="23"/>
              </w:rPr>
              <w:br/>
            </w:r>
          </w:p>
        </w:tc>
        <w:tc>
          <w:tcPr>
            <w:tcW w:w="6041" w:type="dxa"/>
          </w:tcPr>
          <w:p w:rsidR="00E764CF" w:rsidRPr="00E764CF" w:rsidRDefault="00E764CF" w:rsidP="00E764CF">
            <w:pPr>
              <w:rPr>
                <w:rFonts w:ascii="Century Gothic" w:hAnsi="Century Gothic"/>
              </w:rPr>
            </w:pPr>
            <w:r>
              <w:rPr>
                <w:rFonts w:ascii="Century Gothic" w:hAnsi="Century Gothic"/>
              </w:rPr>
              <w:t>P</w:t>
            </w:r>
            <w:r w:rsidRPr="00E764CF">
              <w:rPr>
                <w:rFonts w:ascii="Century Gothic" w:hAnsi="Century Gothic"/>
              </w:rPr>
              <w:t>osibilitar el aporte de oxígeno a los tejidos, la respiración puede servir como forma de relajación, ayudando a relajarnos un poco incluso en situaciones muy estresantes, como puede ser la preparación de un examen para un estudiante, una prueba para un deportista o los retos cotidianos del día a día.</w:t>
            </w:r>
          </w:p>
          <w:p w:rsidR="00E764CF" w:rsidRPr="00E764CF" w:rsidRDefault="00E764CF" w:rsidP="00E764CF">
            <w:pPr>
              <w:rPr>
                <w:rFonts w:ascii="Century Gothic" w:hAnsi="Century Gothic"/>
              </w:rPr>
            </w:pPr>
          </w:p>
          <w:p w:rsidR="007479FB" w:rsidRPr="00E764CF" w:rsidRDefault="00E764CF" w:rsidP="00E764CF">
            <w:pPr>
              <w:rPr>
                <w:rFonts w:ascii="Century Gothic" w:hAnsi="Century Gothic"/>
              </w:rPr>
            </w:pPr>
            <w:r w:rsidRPr="00E764CF">
              <w:rPr>
                <w:rFonts w:ascii="Century Gothic" w:hAnsi="Century Gothic"/>
              </w:rPr>
              <w:t>En estado normal respiramos unas 16-18 veces por minuto. Si estamos muy tranquilos, la frecuencia respiratoria puede bajar a 10, mientras que si estamos nerviosos o en peligro, puede subir a 30. Al hacer actividad física también aumenta la frecuencia respiratoria. Es decir, está clara la relación entre respiración y relajación/estrés. Todos estamos habituados a que en situaciones de emergencia o de especial estrés (un accidente, una crisis de ansiedad, un parto…) se insiste mucho a la persona en el control de la respiración</w:t>
            </w:r>
            <w:r>
              <w:rPr>
                <w:rFonts w:ascii="Century Gothic" w:hAnsi="Century Gothic"/>
              </w:rPr>
              <w:t>.</w:t>
            </w:r>
          </w:p>
          <w:p w:rsidR="00E764CF" w:rsidRDefault="00E764CF" w:rsidP="00CB173B">
            <w:pPr>
              <w:rPr>
                <w:rFonts w:ascii="Century Gothic" w:hAnsi="Century Gothic"/>
                <w:sz w:val="28"/>
              </w:rPr>
            </w:pPr>
          </w:p>
          <w:p w:rsidR="00E764CF" w:rsidRPr="00E764CF" w:rsidRDefault="00E764CF" w:rsidP="00CB173B">
            <w:pPr>
              <w:rPr>
                <w:rFonts w:ascii="Century Gothic" w:hAnsi="Century Gothic"/>
                <w:color w:val="00B050"/>
                <w:sz w:val="28"/>
              </w:rPr>
            </w:pPr>
            <w:r w:rsidRPr="00E764CF">
              <w:rPr>
                <w:rFonts w:ascii="Century Gothic" w:hAnsi="Century Gothic"/>
                <w:color w:val="00B050"/>
              </w:rPr>
              <w:t>http://www.vitonica.com/wellness/respiracion-y-relajacion</w:t>
            </w:r>
          </w:p>
        </w:tc>
      </w:tr>
      <w:tr w:rsidR="007479FB" w:rsidRPr="007479FB" w:rsidTr="00E764CF">
        <w:trPr>
          <w:trHeight w:val="1046"/>
        </w:trPr>
        <w:tc>
          <w:tcPr>
            <w:tcW w:w="3529" w:type="dxa"/>
          </w:tcPr>
          <w:p w:rsidR="007479FB" w:rsidRPr="007479FB" w:rsidRDefault="007479FB" w:rsidP="007479FB">
            <w:pPr>
              <w:rPr>
                <w:rFonts w:ascii="Century Gothic" w:hAnsi="Century Gothic" w:cs="Arial"/>
                <w:color w:val="000000"/>
                <w:sz w:val="24"/>
                <w:szCs w:val="23"/>
              </w:rPr>
            </w:pPr>
            <w:r w:rsidRPr="007479FB">
              <w:rPr>
                <w:rFonts w:ascii="Century Gothic" w:hAnsi="Century Gothic" w:cs="Arial"/>
                <w:color w:val="000000"/>
                <w:sz w:val="24"/>
                <w:szCs w:val="23"/>
              </w:rPr>
              <w:br/>
              <w:t>P</w:t>
            </w:r>
            <w:r w:rsidRPr="007479FB">
              <w:rPr>
                <w:rFonts w:ascii="Century Gothic" w:hAnsi="Century Gothic" w:cs="Arial"/>
                <w:color w:val="000000"/>
                <w:sz w:val="24"/>
                <w:szCs w:val="23"/>
              </w:rPr>
              <w:t xml:space="preserve">ostura </w:t>
            </w:r>
            <w:r w:rsidRPr="007479FB">
              <w:rPr>
                <w:rFonts w:ascii="Century Gothic" w:hAnsi="Century Gothic" w:cs="Arial"/>
                <w:color w:val="000000"/>
                <w:sz w:val="24"/>
                <w:szCs w:val="23"/>
              </w:rPr>
              <w:br/>
            </w:r>
          </w:p>
        </w:tc>
        <w:tc>
          <w:tcPr>
            <w:tcW w:w="6041" w:type="dxa"/>
          </w:tcPr>
          <w:p w:rsidR="00E764CF" w:rsidRDefault="00E764CF" w:rsidP="00E764CF">
            <w:pPr>
              <w:rPr>
                <w:rFonts w:ascii="Century Gothic" w:hAnsi="Century Gothic"/>
              </w:rPr>
            </w:pPr>
            <w:r w:rsidRPr="00E764CF">
              <w:rPr>
                <w:rFonts w:ascii="Century Gothic" w:hAnsi="Century Gothic"/>
              </w:rPr>
              <w:t>El término postura corporal es tan amplio y ambiguo que para definirlo deberemos conocer y dife</w:t>
            </w:r>
            <w:r>
              <w:rPr>
                <w:rFonts w:ascii="Century Gothic" w:hAnsi="Century Gothic"/>
              </w:rPr>
              <w:t>renciar tres conceptos básicos:</w:t>
            </w:r>
          </w:p>
          <w:p w:rsidR="00E764CF" w:rsidRPr="00E764CF" w:rsidRDefault="00E764CF" w:rsidP="00E764CF">
            <w:pPr>
              <w:rPr>
                <w:rFonts w:ascii="Century Gothic" w:hAnsi="Century Gothic"/>
              </w:rPr>
            </w:pPr>
            <w:r w:rsidRPr="00E764CF">
              <w:rPr>
                <w:rFonts w:ascii="Century Gothic" w:hAnsi="Century Gothic"/>
              </w:rPr>
              <w:t xml:space="preserve"> Posición: es la relación de la totalidad del cuerpo y el medio que le rodea.</w:t>
            </w:r>
          </w:p>
          <w:p w:rsidR="007479FB" w:rsidRPr="00E764CF" w:rsidRDefault="00E764CF" w:rsidP="00E764CF">
            <w:pPr>
              <w:rPr>
                <w:rFonts w:ascii="Century Gothic" w:hAnsi="Century Gothic"/>
              </w:rPr>
            </w:pPr>
            <w:r w:rsidRPr="00E764CF">
              <w:rPr>
                <w:rFonts w:ascii="Century Gothic" w:hAnsi="Century Gothic"/>
              </w:rPr>
              <w:t>Postura: etimológicamente proviene de la palabra latina positura, que significa planta, acción, figura, situación o modo en que está colocada una persona, animal o cosa. Si atendemos a criterios funcionales, podrían entenderse como la tensión que nuestro cuerpo desarrolla para conseguir la posición ideal con una eficacia máxima y un gasto energético mínimo.</w:t>
            </w:r>
          </w:p>
          <w:p w:rsidR="00E764CF" w:rsidRDefault="00E764CF" w:rsidP="00CB173B">
            <w:pPr>
              <w:rPr>
                <w:rFonts w:ascii="Century Gothic" w:hAnsi="Century Gothic"/>
                <w:sz w:val="28"/>
              </w:rPr>
            </w:pPr>
          </w:p>
          <w:p w:rsidR="00E764CF" w:rsidRPr="00E764CF" w:rsidRDefault="00E764CF" w:rsidP="00CB173B">
            <w:pPr>
              <w:rPr>
                <w:rFonts w:ascii="Century Gothic" w:hAnsi="Century Gothic"/>
                <w:color w:val="00B050"/>
                <w:sz w:val="28"/>
              </w:rPr>
            </w:pPr>
            <w:r w:rsidRPr="00E764CF">
              <w:rPr>
                <w:rFonts w:ascii="Century Gothic" w:hAnsi="Century Gothic" w:cs="Tahoma"/>
                <w:color w:val="00B050"/>
                <w:sz w:val="20"/>
                <w:szCs w:val="20"/>
              </w:rPr>
              <w:t>PIAGET, J.</w:t>
            </w:r>
            <w:r w:rsidRPr="00E764CF">
              <w:rPr>
                <w:rFonts w:ascii="Century Gothic" w:hAnsi="Century Gothic" w:cs="Tahoma"/>
                <w:i/>
                <w:iCs/>
                <w:color w:val="00B050"/>
                <w:sz w:val="20"/>
                <w:szCs w:val="20"/>
              </w:rPr>
              <w:t xml:space="preserve"> El mecanismo del desarrollo mental.</w:t>
            </w:r>
            <w:r w:rsidRPr="00E764CF">
              <w:rPr>
                <w:rFonts w:ascii="Century Gothic" w:hAnsi="Century Gothic" w:cs="Tahoma"/>
                <w:color w:val="00B050"/>
                <w:sz w:val="20"/>
                <w:szCs w:val="20"/>
              </w:rPr>
              <w:t xml:space="preserve"> Editorial </w:t>
            </w:r>
            <w:r w:rsidRPr="00E764CF">
              <w:rPr>
                <w:rFonts w:ascii="Century Gothic" w:hAnsi="Century Gothic" w:cs="Tahoma"/>
                <w:color w:val="00B050"/>
                <w:sz w:val="20"/>
                <w:szCs w:val="20"/>
              </w:rPr>
              <w:lastRenderedPageBreak/>
              <w:t>Nacional. Madrid. 1975</w:t>
            </w:r>
          </w:p>
        </w:tc>
      </w:tr>
      <w:tr w:rsidR="007479FB" w:rsidRPr="007479FB" w:rsidTr="00E764CF">
        <w:trPr>
          <w:trHeight w:val="1046"/>
        </w:trPr>
        <w:tc>
          <w:tcPr>
            <w:tcW w:w="3529" w:type="dxa"/>
          </w:tcPr>
          <w:p w:rsidR="007479FB" w:rsidRPr="007479FB" w:rsidRDefault="007479FB" w:rsidP="007479FB">
            <w:pPr>
              <w:rPr>
                <w:rFonts w:ascii="Century Gothic" w:hAnsi="Century Gothic" w:cs="Arial"/>
                <w:color w:val="000000"/>
                <w:sz w:val="24"/>
                <w:szCs w:val="23"/>
              </w:rPr>
            </w:pPr>
            <w:r w:rsidRPr="007479FB">
              <w:rPr>
                <w:rFonts w:ascii="Century Gothic" w:hAnsi="Century Gothic" w:cs="Arial"/>
                <w:color w:val="000000"/>
                <w:sz w:val="24"/>
                <w:szCs w:val="23"/>
              </w:rPr>
              <w:lastRenderedPageBreak/>
              <w:t>T</w:t>
            </w:r>
            <w:r w:rsidRPr="007479FB">
              <w:rPr>
                <w:rFonts w:ascii="Century Gothic" w:hAnsi="Century Gothic" w:cs="Arial"/>
                <w:color w:val="000000"/>
                <w:sz w:val="24"/>
                <w:szCs w:val="23"/>
              </w:rPr>
              <w:t>ono muscular.</w:t>
            </w:r>
          </w:p>
        </w:tc>
        <w:tc>
          <w:tcPr>
            <w:tcW w:w="6041" w:type="dxa"/>
          </w:tcPr>
          <w:p w:rsidR="00E764CF" w:rsidRPr="00E764CF" w:rsidRDefault="00E764CF" w:rsidP="00E764CF">
            <w:pPr>
              <w:rPr>
                <w:rFonts w:ascii="Century Gothic" w:hAnsi="Century Gothic"/>
              </w:rPr>
            </w:pPr>
            <w:r w:rsidRPr="00E764CF">
              <w:rPr>
                <w:rFonts w:ascii="Century Gothic" w:hAnsi="Century Gothic"/>
              </w:rPr>
              <w:t>El tono muscular, también conocido como tensión muscular residual o tono, es la contracción parcial, pasiva y continua de los músculos. Ayuda a mantener la postura y suele decrecer durante la fase REM del sueño.</w:t>
            </w:r>
          </w:p>
          <w:p w:rsidR="00E764CF" w:rsidRPr="00E764CF" w:rsidRDefault="00E764CF" w:rsidP="00E764CF">
            <w:pPr>
              <w:rPr>
                <w:rFonts w:ascii="Century Gothic" w:hAnsi="Century Gothic"/>
              </w:rPr>
            </w:pPr>
            <w:r w:rsidRPr="00E764CF">
              <w:rPr>
                <w:rFonts w:ascii="Century Gothic" w:hAnsi="Century Gothic"/>
              </w:rPr>
              <w:t xml:space="preserve">Se refiere a la tensión (contracción parcial) que exhiben los músculos cuando se encuentran en estado de reposo, la cual es mantenida gracias a la acción de las unidades motoras respectivas y gracias al correcto funcionamiento del reflejo </w:t>
            </w:r>
            <w:proofErr w:type="spellStart"/>
            <w:r w:rsidRPr="00E764CF">
              <w:rPr>
                <w:rFonts w:ascii="Century Gothic" w:hAnsi="Century Gothic"/>
              </w:rPr>
              <w:t>miotático</w:t>
            </w:r>
            <w:proofErr w:type="spellEnd"/>
            <w:r w:rsidRPr="00E764CF">
              <w:rPr>
                <w:rFonts w:ascii="Century Gothic" w:hAnsi="Century Gothic"/>
              </w:rPr>
              <w:t>.</w:t>
            </w:r>
          </w:p>
          <w:p w:rsidR="007479FB" w:rsidRPr="00E764CF" w:rsidRDefault="00E764CF" w:rsidP="00E764CF">
            <w:pPr>
              <w:rPr>
                <w:rFonts w:ascii="Century Gothic" w:hAnsi="Century Gothic"/>
              </w:rPr>
            </w:pPr>
            <w:r w:rsidRPr="00E764CF">
              <w:rPr>
                <w:rFonts w:ascii="Century Gothic" w:hAnsi="Century Gothic"/>
              </w:rPr>
              <w:t>Hay impulsos nerviosos inconscientes que mantienen los músculos en un estado de contracción parcial. Si hay un súbito tirón o estiramiento, el cuerpo responde automáticamente aumentando la tensión muscular, un reflejo que ayuda tanto a protegerse del peligro como a mantener el equilibrio.</w:t>
            </w:r>
          </w:p>
          <w:p w:rsidR="00E764CF" w:rsidRPr="00E764CF" w:rsidRDefault="00E764CF" w:rsidP="00CB173B">
            <w:pPr>
              <w:rPr>
                <w:rFonts w:ascii="Century Gothic" w:hAnsi="Century Gothic"/>
                <w:sz w:val="24"/>
              </w:rPr>
            </w:pPr>
          </w:p>
          <w:p w:rsidR="00E764CF" w:rsidRPr="00E764CF" w:rsidRDefault="00E764CF" w:rsidP="00CB173B">
            <w:pPr>
              <w:rPr>
                <w:rFonts w:ascii="Century Gothic" w:hAnsi="Century Gothic"/>
                <w:color w:val="00B050"/>
                <w:sz w:val="28"/>
              </w:rPr>
            </w:pPr>
            <w:r w:rsidRPr="00E764CF">
              <w:rPr>
                <w:rFonts w:ascii="Century Gothic" w:hAnsi="Century Gothic"/>
                <w:color w:val="00B050"/>
                <w:sz w:val="20"/>
              </w:rPr>
              <w:t>http://es.wikipedia.org/wiki/Tono_muscular</w:t>
            </w:r>
          </w:p>
        </w:tc>
      </w:tr>
    </w:tbl>
    <w:p w:rsidR="008A7827" w:rsidRDefault="008A7827"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p w:rsidR="00491C2B" w:rsidRDefault="00491C2B" w:rsidP="00CB173B">
      <w:bookmarkStart w:id="0" w:name="_GoBack"/>
      <w:bookmarkEnd w:id="0"/>
    </w:p>
    <w:p w:rsidR="00491C2B" w:rsidRDefault="00491C2B" w:rsidP="00CB173B"/>
    <w:p w:rsidR="00491C2B" w:rsidRDefault="00491C2B" w:rsidP="00491C2B">
      <w:pPr>
        <w:jc w:val="right"/>
        <w:rPr>
          <w:rFonts w:ascii="Century Gothic" w:hAnsi="Century Gothic"/>
          <w:sz w:val="28"/>
        </w:rPr>
      </w:pPr>
      <w:r w:rsidRPr="00491C2B">
        <w:rPr>
          <w:rFonts w:ascii="Century Gothic" w:hAnsi="Century Gothic"/>
          <w:sz w:val="28"/>
        </w:rPr>
        <w:t>Diana Alejandra Molina Ponce #14</w:t>
      </w:r>
      <w:r>
        <w:rPr>
          <w:rFonts w:ascii="Century Gothic" w:hAnsi="Century Gothic"/>
          <w:sz w:val="28"/>
        </w:rPr>
        <w:t xml:space="preserve"> </w:t>
      </w:r>
    </w:p>
    <w:p w:rsidR="00491C2B" w:rsidRPr="00491C2B" w:rsidRDefault="00491C2B" w:rsidP="00491C2B">
      <w:pPr>
        <w:jc w:val="right"/>
        <w:rPr>
          <w:rFonts w:ascii="Century Gothic" w:hAnsi="Century Gothic"/>
          <w:sz w:val="28"/>
        </w:rPr>
      </w:pPr>
      <w:r>
        <w:rPr>
          <w:rFonts w:ascii="Century Gothic" w:hAnsi="Century Gothic"/>
          <w:sz w:val="28"/>
        </w:rPr>
        <w:t>2</w:t>
      </w:r>
      <w:proofErr w:type="gramStart"/>
      <w:r>
        <w:rPr>
          <w:rFonts w:ascii="Century Gothic" w:hAnsi="Century Gothic"/>
          <w:sz w:val="28"/>
        </w:rPr>
        <w:t>° ”</w:t>
      </w:r>
      <w:proofErr w:type="gramEnd"/>
      <w:r>
        <w:rPr>
          <w:rFonts w:ascii="Century Gothic" w:hAnsi="Century Gothic"/>
          <w:sz w:val="28"/>
        </w:rPr>
        <w:t>C”</w:t>
      </w:r>
    </w:p>
    <w:sectPr w:rsidR="00491C2B" w:rsidRPr="00491C2B" w:rsidSect="008A7827">
      <w:pgSz w:w="11906" w:h="16838"/>
      <w:pgMar w:top="1417" w:right="85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12493"/>
    <w:multiLevelType w:val="hybridMultilevel"/>
    <w:tmpl w:val="64684B3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2C5C7209"/>
    <w:multiLevelType w:val="hybridMultilevel"/>
    <w:tmpl w:val="D14837A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3BC2461F"/>
    <w:multiLevelType w:val="multilevel"/>
    <w:tmpl w:val="B0F8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F58F6"/>
    <w:multiLevelType w:val="multilevel"/>
    <w:tmpl w:val="19EC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90A3B"/>
    <w:multiLevelType w:val="hybridMultilevel"/>
    <w:tmpl w:val="0FAA53DE"/>
    <w:lvl w:ilvl="0" w:tplc="0C0A000F">
      <w:start w:val="1"/>
      <w:numFmt w:val="decimal"/>
      <w:lvlText w:val="%1."/>
      <w:lvlJc w:val="left"/>
      <w:pPr>
        <w:ind w:left="751"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774F769A"/>
    <w:multiLevelType w:val="multilevel"/>
    <w:tmpl w:val="73761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955C95"/>
    <w:rsid w:val="0033481B"/>
    <w:rsid w:val="0047268B"/>
    <w:rsid w:val="00491C2B"/>
    <w:rsid w:val="00517E8F"/>
    <w:rsid w:val="005523DE"/>
    <w:rsid w:val="005D0071"/>
    <w:rsid w:val="006C60C7"/>
    <w:rsid w:val="006F4904"/>
    <w:rsid w:val="007479FB"/>
    <w:rsid w:val="008A7827"/>
    <w:rsid w:val="00955C95"/>
    <w:rsid w:val="00BA316C"/>
    <w:rsid w:val="00CB173B"/>
    <w:rsid w:val="00D35708"/>
    <w:rsid w:val="00E764CF"/>
    <w:rsid w:val="00EB3B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C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8A7827"/>
    <w:pPr>
      <w:spacing w:after="200" w:line="276" w:lineRule="auto"/>
      <w:ind w:left="720"/>
      <w:contextualSpacing/>
    </w:pPr>
    <w:rPr>
      <w:rFonts w:ascii="Calibri" w:hAnsi="Calibri"/>
      <w:sz w:val="22"/>
      <w:szCs w:val="22"/>
      <w:lang w:eastAsia="en-US"/>
    </w:rPr>
  </w:style>
  <w:style w:type="paragraph" w:styleId="Textodeglobo">
    <w:name w:val="Balloon Text"/>
    <w:basedOn w:val="Normal"/>
    <w:link w:val="TextodegloboCar"/>
    <w:uiPriority w:val="99"/>
    <w:semiHidden/>
    <w:unhideWhenUsed/>
    <w:rsid w:val="00CB173B"/>
    <w:rPr>
      <w:rFonts w:ascii="Tahoma" w:hAnsi="Tahoma" w:cs="Tahoma"/>
      <w:sz w:val="16"/>
      <w:szCs w:val="16"/>
    </w:rPr>
  </w:style>
  <w:style w:type="character" w:customStyle="1" w:styleId="TextodegloboCar">
    <w:name w:val="Texto de globo Car"/>
    <w:basedOn w:val="Fuentedeprrafopredeter"/>
    <w:link w:val="Textodeglobo"/>
    <w:uiPriority w:val="99"/>
    <w:semiHidden/>
    <w:rsid w:val="00CB173B"/>
    <w:rPr>
      <w:rFonts w:ascii="Tahoma" w:eastAsia="Times New Roman" w:hAnsi="Tahoma" w:cs="Tahoma"/>
      <w:sz w:val="16"/>
      <w:szCs w:val="16"/>
      <w:lang w:eastAsia="es-ES"/>
    </w:rPr>
  </w:style>
  <w:style w:type="table" w:styleId="Tablaconcuadrcula">
    <w:name w:val="Table Grid"/>
    <w:basedOn w:val="Tablanormal"/>
    <w:uiPriority w:val="59"/>
    <w:rsid w:val="00747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479FB"/>
    <w:pPr>
      <w:spacing w:before="100" w:beforeAutospacing="1" w:after="100" w:afterAutospacing="1"/>
    </w:pPr>
    <w:rPr>
      <w:color w:val="00000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7202">
      <w:bodyDiv w:val="1"/>
      <w:marLeft w:val="0"/>
      <w:marRight w:val="0"/>
      <w:marTop w:val="0"/>
      <w:marBottom w:val="0"/>
      <w:divBdr>
        <w:top w:val="none" w:sz="0" w:space="0" w:color="auto"/>
        <w:left w:val="none" w:sz="0" w:space="0" w:color="auto"/>
        <w:bottom w:val="none" w:sz="0" w:space="0" w:color="auto"/>
        <w:right w:val="none" w:sz="0" w:space="0" w:color="auto"/>
      </w:divBdr>
      <w:divsChild>
        <w:div w:id="362679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922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6672537">
      <w:bodyDiv w:val="1"/>
      <w:marLeft w:val="0"/>
      <w:marRight w:val="0"/>
      <w:marTop w:val="0"/>
      <w:marBottom w:val="0"/>
      <w:divBdr>
        <w:top w:val="none" w:sz="0" w:space="0" w:color="auto"/>
        <w:left w:val="none" w:sz="0" w:space="0" w:color="auto"/>
        <w:bottom w:val="none" w:sz="0" w:space="0" w:color="auto"/>
        <w:right w:val="none" w:sz="0" w:space="0" w:color="auto"/>
      </w:divBdr>
      <w:divsChild>
        <w:div w:id="171831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241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6953002">
      <w:bodyDiv w:val="1"/>
      <w:marLeft w:val="0"/>
      <w:marRight w:val="0"/>
      <w:marTop w:val="0"/>
      <w:marBottom w:val="0"/>
      <w:divBdr>
        <w:top w:val="none" w:sz="0" w:space="0" w:color="auto"/>
        <w:left w:val="none" w:sz="0" w:space="0" w:color="auto"/>
        <w:bottom w:val="none" w:sz="0" w:space="0" w:color="auto"/>
        <w:right w:val="none" w:sz="0" w:space="0" w:color="auto"/>
      </w:divBdr>
      <w:divsChild>
        <w:div w:id="394592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73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313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86286764">
      <w:bodyDiv w:val="1"/>
      <w:marLeft w:val="0"/>
      <w:marRight w:val="0"/>
      <w:marTop w:val="0"/>
      <w:marBottom w:val="0"/>
      <w:divBdr>
        <w:top w:val="none" w:sz="0" w:space="0" w:color="auto"/>
        <w:left w:val="none" w:sz="0" w:space="0" w:color="auto"/>
        <w:bottom w:val="none" w:sz="0" w:space="0" w:color="auto"/>
        <w:right w:val="none" w:sz="0" w:space="0" w:color="auto"/>
      </w:divBdr>
      <w:divsChild>
        <w:div w:id="182893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565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9692709">
      <w:bodyDiv w:val="1"/>
      <w:marLeft w:val="0"/>
      <w:marRight w:val="0"/>
      <w:marTop w:val="0"/>
      <w:marBottom w:val="0"/>
      <w:divBdr>
        <w:top w:val="none" w:sz="0" w:space="0" w:color="auto"/>
        <w:left w:val="none" w:sz="0" w:space="0" w:color="auto"/>
        <w:bottom w:val="none" w:sz="0" w:space="0" w:color="auto"/>
        <w:right w:val="none" w:sz="0" w:space="0" w:color="auto"/>
      </w:divBdr>
      <w:divsChild>
        <w:div w:id="2109496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118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174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54812814">
      <w:bodyDiv w:val="1"/>
      <w:marLeft w:val="0"/>
      <w:marRight w:val="0"/>
      <w:marTop w:val="0"/>
      <w:marBottom w:val="0"/>
      <w:divBdr>
        <w:top w:val="none" w:sz="0" w:space="0" w:color="auto"/>
        <w:left w:val="none" w:sz="0" w:space="0" w:color="auto"/>
        <w:bottom w:val="none" w:sz="0" w:space="0" w:color="auto"/>
        <w:right w:val="none" w:sz="0" w:space="0" w:color="auto"/>
      </w:divBdr>
      <w:divsChild>
        <w:div w:id="579559282">
          <w:marLeft w:val="0"/>
          <w:marRight w:val="0"/>
          <w:marTop w:val="0"/>
          <w:marBottom w:val="0"/>
          <w:divBdr>
            <w:top w:val="none" w:sz="0" w:space="0" w:color="auto"/>
            <w:left w:val="none" w:sz="0" w:space="0" w:color="auto"/>
            <w:bottom w:val="none" w:sz="0" w:space="0" w:color="auto"/>
            <w:right w:val="none" w:sz="0" w:space="0" w:color="auto"/>
          </w:divBdr>
          <w:divsChild>
            <w:div w:id="1995334901">
              <w:marLeft w:val="0"/>
              <w:marRight w:val="0"/>
              <w:marTop w:val="0"/>
              <w:marBottom w:val="0"/>
              <w:divBdr>
                <w:top w:val="none" w:sz="0" w:space="0" w:color="auto"/>
                <w:left w:val="none" w:sz="0" w:space="0" w:color="auto"/>
                <w:bottom w:val="none" w:sz="0" w:space="0" w:color="auto"/>
                <w:right w:val="none" w:sz="0" w:space="0" w:color="auto"/>
              </w:divBdr>
              <w:divsChild>
                <w:div w:id="1255433199">
                  <w:marLeft w:val="0"/>
                  <w:marRight w:val="0"/>
                  <w:marTop w:val="0"/>
                  <w:marBottom w:val="0"/>
                  <w:divBdr>
                    <w:top w:val="none" w:sz="0" w:space="0" w:color="auto"/>
                    <w:left w:val="none" w:sz="0" w:space="0" w:color="auto"/>
                    <w:bottom w:val="none" w:sz="0" w:space="0" w:color="auto"/>
                    <w:right w:val="none" w:sz="0" w:space="0" w:color="auto"/>
                  </w:divBdr>
                  <w:divsChild>
                    <w:div w:id="1877544879">
                      <w:marLeft w:val="0"/>
                      <w:marRight w:val="0"/>
                      <w:marTop w:val="0"/>
                      <w:marBottom w:val="0"/>
                      <w:divBdr>
                        <w:top w:val="none" w:sz="0" w:space="0" w:color="auto"/>
                        <w:left w:val="none" w:sz="0" w:space="0" w:color="auto"/>
                        <w:bottom w:val="none" w:sz="0" w:space="0" w:color="auto"/>
                        <w:right w:val="none" w:sz="0" w:space="0" w:color="auto"/>
                      </w:divBdr>
                      <w:divsChild>
                        <w:div w:id="1365790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99590801">
      <w:bodyDiv w:val="1"/>
      <w:marLeft w:val="0"/>
      <w:marRight w:val="0"/>
      <w:marTop w:val="0"/>
      <w:marBottom w:val="0"/>
      <w:divBdr>
        <w:top w:val="none" w:sz="0" w:space="0" w:color="auto"/>
        <w:left w:val="none" w:sz="0" w:space="0" w:color="auto"/>
        <w:bottom w:val="none" w:sz="0" w:space="0" w:color="auto"/>
        <w:right w:val="none" w:sz="0" w:space="0" w:color="auto"/>
      </w:divBdr>
      <w:divsChild>
        <w:div w:id="661809018">
          <w:marLeft w:val="0"/>
          <w:marRight w:val="0"/>
          <w:marTop w:val="0"/>
          <w:marBottom w:val="0"/>
          <w:divBdr>
            <w:top w:val="none" w:sz="0" w:space="0" w:color="auto"/>
            <w:left w:val="none" w:sz="0" w:space="0" w:color="auto"/>
            <w:bottom w:val="none" w:sz="0" w:space="0" w:color="auto"/>
            <w:right w:val="none" w:sz="0" w:space="0" w:color="auto"/>
          </w:divBdr>
          <w:divsChild>
            <w:div w:id="1645282509">
              <w:marLeft w:val="0"/>
              <w:marRight w:val="0"/>
              <w:marTop w:val="0"/>
              <w:marBottom w:val="0"/>
              <w:divBdr>
                <w:top w:val="none" w:sz="0" w:space="0" w:color="auto"/>
                <w:left w:val="none" w:sz="0" w:space="0" w:color="auto"/>
                <w:bottom w:val="none" w:sz="0" w:space="0" w:color="auto"/>
                <w:right w:val="none" w:sz="0" w:space="0" w:color="auto"/>
              </w:divBdr>
              <w:divsChild>
                <w:div w:id="8131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3303">
      <w:bodyDiv w:val="1"/>
      <w:marLeft w:val="0"/>
      <w:marRight w:val="0"/>
      <w:marTop w:val="0"/>
      <w:marBottom w:val="0"/>
      <w:divBdr>
        <w:top w:val="none" w:sz="0" w:space="0" w:color="auto"/>
        <w:left w:val="none" w:sz="0" w:space="0" w:color="auto"/>
        <w:bottom w:val="none" w:sz="0" w:space="0" w:color="auto"/>
        <w:right w:val="none" w:sz="0" w:space="0" w:color="auto"/>
      </w:divBdr>
      <w:divsChild>
        <w:div w:id="896234946">
          <w:marLeft w:val="0"/>
          <w:marRight w:val="0"/>
          <w:marTop w:val="0"/>
          <w:marBottom w:val="0"/>
          <w:divBdr>
            <w:top w:val="none" w:sz="0" w:space="0" w:color="auto"/>
            <w:left w:val="none" w:sz="0" w:space="0" w:color="auto"/>
            <w:bottom w:val="none" w:sz="0" w:space="0" w:color="auto"/>
            <w:right w:val="none" w:sz="0" w:space="0" w:color="auto"/>
          </w:divBdr>
          <w:divsChild>
            <w:div w:id="1397044813">
              <w:marLeft w:val="0"/>
              <w:marRight w:val="0"/>
              <w:marTop w:val="0"/>
              <w:marBottom w:val="0"/>
              <w:divBdr>
                <w:top w:val="none" w:sz="0" w:space="0" w:color="auto"/>
                <w:left w:val="none" w:sz="0" w:space="0" w:color="auto"/>
                <w:bottom w:val="none" w:sz="0" w:space="0" w:color="auto"/>
                <w:right w:val="none" w:sz="0" w:space="0" w:color="auto"/>
              </w:divBdr>
              <w:divsChild>
                <w:div w:id="1847285438">
                  <w:marLeft w:val="0"/>
                  <w:marRight w:val="0"/>
                  <w:marTop w:val="0"/>
                  <w:marBottom w:val="0"/>
                  <w:divBdr>
                    <w:top w:val="none" w:sz="0" w:space="0" w:color="auto"/>
                    <w:left w:val="none" w:sz="0" w:space="0" w:color="auto"/>
                    <w:bottom w:val="none" w:sz="0" w:space="0" w:color="auto"/>
                    <w:right w:val="none" w:sz="0" w:space="0" w:color="auto"/>
                  </w:divBdr>
                  <w:divsChild>
                    <w:div w:id="11147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938486">
      <w:bodyDiv w:val="1"/>
      <w:marLeft w:val="0"/>
      <w:marRight w:val="0"/>
      <w:marTop w:val="0"/>
      <w:marBottom w:val="0"/>
      <w:divBdr>
        <w:top w:val="none" w:sz="0" w:space="0" w:color="auto"/>
        <w:left w:val="none" w:sz="0" w:space="0" w:color="auto"/>
        <w:bottom w:val="none" w:sz="0" w:space="0" w:color="auto"/>
        <w:right w:val="none" w:sz="0" w:space="0" w:color="auto"/>
      </w:divBdr>
      <w:divsChild>
        <w:div w:id="155850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755671">
      <w:bodyDiv w:val="1"/>
      <w:marLeft w:val="0"/>
      <w:marRight w:val="0"/>
      <w:marTop w:val="0"/>
      <w:marBottom w:val="0"/>
      <w:divBdr>
        <w:top w:val="none" w:sz="0" w:space="0" w:color="auto"/>
        <w:left w:val="none" w:sz="0" w:space="0" w:color="auto"/>
        <w:bottom w:val="none" w:sz="0" w:space="0" w:color="auto"/>
        <w:right w:val="none" w:sz="0" w:space="0" w:color="auto"/>
      </w:divBdr>
      <w:divsChild>
        <w:div w:id="622270455">
          <w:marLeft w:val="0"/>
          <w:marRight w:val="0"/>
          <w:marTop w:val="0"/>
          <w:marBottom w:val="0"/>
          <w:divBdr>
            <w:top w:val="none" w:sz="0" w:space="0" w:color="auto"/>
            <w:left w:val="none" w:sz="0" w:space="0" w:color="auto"/>
            <w:bottom w:val="none" w:sz="0" w:space="0" w:color="auto"/>
            <w:right w:val="none" w:sz="0" w:space="0" w:color="auto"/>
          </w:divBdr>
          <w:divsChild>
            <w:div w:id="1577587697">
              <w:marLeft w:val="0"/>
              <w:marRight w:val="0"/>
              <w:marTop w:val="0"/>
              <w:marBottom w:val="0"/>
              <w:divBdr>
                <w:top w:val="none" w:sz="0" w:space="0" w:color="auto"/>
                <w:left w:val="none" w:sz="0" w:space="0" w:color="auto"/>
                <w:bottom w:val="none" w:sz="0" w:space="0" w:color="auto"/>
                <w:right w:val="none" w:sz="0" w:space="0" w:color="auto"/>
              </w:divBdr>
              <w:divsChild>
                <w:div w:id="704670703">
                  <w:marLeft w:val="0"/>
                  <w:marRight w:val="0"/>
                  <w:marTop w:val="195"/>
                  <w:marBottom w:val="0"/>
                  <w:divBdr>
                    <w:top w:val="none" w:sz="0" w:space="0" w:color="auto"/>
                    <w:left w:val="none" w:sz="0" w:space="0" w:color="auto"/>
                    <w:bottom w:val="none" w:sz="0" w:space="0" w:color="auto"/>
                    <w:right w:val="none" w:sz="0" w:space="0" w:color="auto"/>
                  </w:divBdr>
                  <w:divsChild>
                    <w:div w:id="1853378063">
                      <w:marLeft w:val="0"/>
                      <w:marRight w:val="0"/>
                      <w:marTop w:val="0"/>
                      <w:marBottom w:val="180"/>
                      <w:divBdr>
                        <w:top w:val="none" w:sz="0" w:space="0" w:color="auto"/>
                        <w:left w:val="none" w:sz="0" w:space="0" w:color="auto"/>
                        <w:bottom w:val="none" w:sz="0" w:space="0" w:color="auto"/>
                        <w:right w:val="none" w:sz="0" w:space="0" w:color="auto"/>
                      </w:divBdr>
                      <w:divsChild>
                        <w:div w:id="778991203">
                          <w:marLeft w:val="0"/>
                          <w:marRight w:val="0"/>
                          <w:marTop w:val="0"/>
                          <w:marBottom w:val="0"/>
                          <w:divBdr>
                            <w:top w:val="none" w:sz="0" w:space="0" w:color="auto"/>
                            <w:left w:val="none" w:sz="0" w:space="0" w:color="auto"/>
                            <w:bottom w:val="none" w:sz="0" w:space="0" w:color="auto"/>
                            <w:right w:val="none" w:sz="0" w:space="0" w:color="auto"/>
                          </w:divBdr>
                          <w:divsChild>
                            <w:div w:id="1893036732">
                              <w:marLeft w:val="0"/>
                              <w:marRight w:val="0"/>
                              <w:marTop w:val="0"/>
                              <w:marBottom w:val="0"/>
                              <w:divBdr>
                                <w:top w:val="none" w:sz="0" w:space="0" w:color="auto"/>
                                <w:left w:val="none" w:sz="0" w:space="0" w:color="auto"/>
                                <w:bottom w:val="none" w:sz="0" w:space="0" w:color="auto"/>
                                <w:right w:val="none" w:sz="0" w:space="0" w:color="auto"/>
                              </w:divBdr>
                              <w:divsChild>
                                <w:div w:id="1370302209">
                                  <w:marLeft w:val="0"/>
                                  <w:marRight w:val="0"/>
                                  <w:marTop w:val="0"/>
                                  <w:marBottom w:val="0"/>
                                  <w:divBdr>
                                    <w:top w:val="none" w:sz="0" w:space="0" w:color="auto"/>
                                    <w:left w:val="none" w:sz="0" w:space="0" w:color="auto"/>
                                    <w:bottom w:val="none" w:sz="0" w:space="0" w:color="auto"/>
                                    <w:right w:val="none" w:sz="0" w:space="0" w:color="auto"/>
                                  </w:divBdr>
                                  <w:divsChild>
                                    <w:div w:id="861939240">
                                      <w:marLeft w:val="0"/>
                                      <w:marRight w:val="0"/>
                                      <w:marTop w:val="0"/>
                                      <w:marBottom w:val="0"/>
                                      <w:divBdr>
                                        <w:top w:val="none" w:sz="0" w:space="0" w:color="auto"/>
                                        <w:left w:val="none" w:sz="0" w:space="0" w:color="auto"/>
                                        <w:bottom w:val="none" w:sz="0" w:space="0" w:color="auto"/>
                                        <w:right w:val="none" w:sz="0" w:space="0" w:color="auto"/>
                                      </w:divBdr>
                                      <w:divsChild>
                                        <w:div w:id="535512337">
                                          <w:marLeft w:val="0"/>
                                          <w:marRight w:val="0"/>
                                          <w:marTop w:val="0"/>
                                          <w:marBottom w:val="0"/>
                                          <w:divBdr>
                                            <w:top w:val="none" w:sz="0" w:space="0" w:color="auto"/>
                                            <w:left w:val="none" w:sz="0" w:space="0" w:color="auto"/>
                                            <w:bottom w:val="none" w:sz="0" w:space="0" w:color="auto"/>
                                            <w:right w:val="none" w:sz="0" w:space="0" w:color="auto"/>
                                          </w:divBdr>
                                          <w:divsChild>
                                            <w:div w:id="57751390">
                                              <w:marLeft w:val="0"/>
                                              <w:marRight w:val="0"/>
                                              <w:marTop w:val="0"/>
                                              <w:marBottom w:val="0"/>
                                              <w:divBdr>
                                                <w:top w:val="none" w:sz="0" w:space="0" w:color="auto"/>
                                                <w:left w:val="none" w:sz="0" w:space="0" w:color="auto"/>
                                                <w:bottom w:val="none" w:sz="0" w:space="0" w:color="auto"/>
                                                <w:right w:val="none" w:sz="0" w:space="0" w:color="auto"/>
                                              </w:divBdr>
                                              <w:divsChild>
                                                <w:div w:id="6924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537919">
      <w:bodyDiv w:val="1"/>
      <w:marLeft w:val="0"/>
      <w:marRight w:val="0"/>
      <w:marTop w:val="0"/>
      <w:marBottom w:val="0"/>
      <w:divBdr>
        <w:top w:val="none" w:sz="0" w:space="0" w:color="auto"/>
        <w:left w:val="none" w:sz="0" w:space="0" w:color="auto"/>
        <w:bottom w:val="none" w:sz="0" w:space="0" w:color="auto"/>
        <w:right w:val="none" w:sz="0" w:space="0" w:color="auto"/>
      </w:divBdr>
      <w:divsChild>
        <w:div w:id="1810855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10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mx/url?sa=i&amp;rct=j&amp;q=&amp;esrc=s&amp;frm=1&amp;source=images&amp;cd=&amp;cad=rja&amp;uact=8&amp;docid=B6R041lmLv8F3M&amp;tbnid=JzxSK6HP-A4t1M:&amp;ved=0CAUQjRw&amp;url=http%3A%2F%2Fwww.enef.sepc.edu.mx%2Fpaginashermanas.html&amp;ei=TqFaU4X0BoGqyASi8IGIAw&amp;bvm=bv.65397613,d.aWw&amp;psig=AFQjCNEFAAjLGqzP7AQtaQbAmXhSLcPTjw&amp;ust=13985348237978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1356</Words>
  <Characters>7458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12</cp:revision>
  <cp:lastPrinted>2014-04-10T02:39:00Z</cp:lastPrinted>
  <dcterms:created xsi:type="dcterms:W3CDTF">2010-03-15T16:55:00Z</dcterms:created>
  <dcterms:modified xsi:type="dcterms:W3CDTF">2014-04-25T18:01:00Z</dcterms:modified>
</cp:coreProperties>
</file>