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3"/>
        <w:spacing w:lineRule="auto" w:before="160"/>
        <w:contextualSpacing w:val="0"/>
        <w:jc w:val="center"/>
        <w:rPr/>
      </w:pPr>
      <w:bookmarkStart w:id="0" w:colFirst="0" w:name="h.8vdjk9ejat0r" w:colLast="0"/>
      <w:bookmarkEnd w:id="0"/>
      <w:r w:rsidRPr="00000000" w:rsidR="00000000" w:rsidDel="00000000">
        <w:rPr>
          <w:rFonts w:cs="Arial" w:hAnsi="Arial" w:eastAsia="Arial" w:ascii="Arial"/>
          <w:color w:val="000000"/>
          <w:sz w:val="36"/>
          <w:highlight w:val="white"/>
          <w:rtl w:val="0"/>
        </w:rPr>
        <w:t xml:space="preserve">Escuela Normal de Educación Preescolar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spacing w:lineRule="auto" w:before="160"/>
        <w:contextualSpacing w:val="0"/>
        <w:jc w:val="center"/>
        <w:rPr/>
      </w:pPr>
      <w:bookmarkStart w:id="1" w:colFirst="0" w:name="h.hgwoeb3522l" w:colLast="0"/>
      <w:bookmarkEnd w:id="1"/>
      <w:r w:rsidRPr="00000000" w:rsidR="00000000" w:rsidDel="00000000">
        <w:drawing>
          <wp:inline distR="114300" distT="114300" distB="114300" distL="114300">
            <wp:extent cy="2438400" cx="1981200"/>
            <wp:effectExtent t="0" b="0" r="0" l="0"/>
            <wp:docPr id="3" name="image00.png" descr="7.png"/>
            <a:graphic>
              <a:graphicData uri="http://schemas.openxmlformats.org/drawingml/2006/picture">
                <pic:pic>
                  <pic:nvPicPr>
                    <pic:cNvPr id="0" name="image00.png" descr="7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438400" cx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jc w:val="center"/>
        <w:rPr/>
      </w:pPr>
      <w:bookmarkStart w:id="2" w:colFirst="0" w:name="h.h19k52fr3ni8" w:colLast="0"/>
      <w:bookmarkEnd w:id="2"/>
      <w:r w:rsidRPr="00000000" w:rsidR="00000000" w:rsidDel="00000000">
        <w:rPr>
          <w:rFonts w:cs="Arial" w:hAnsi="Arial" w:eastAsia="Arial" w:ascii="Arial"/>
          <w:sz w:val="28"/>
          <w:highlight w:val="white"/>
          <w:rtl w:val="0"/>
        </w:rPr>
        <w:t xml:space="preserve">La Tecnología Informática aplicada a los centros Escolares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Profesor: Pablo Rolando de León Dávila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spacing w:lineRule="auto" w:before="160"/>
        <w:contextualSpacing w:val="0"/>
        <w:jc w:val="center"/>
      </w:pPr>
      <w:bookmarkStart w:id="3" w:colFirst="0" w:name="h.sjj99fb6i4ww" w:colLast="0"/>
      <w:bookmarkEnd w:id="3"/>
      <w:r w:rsidRPr="00000000" w:rsidR="00000000" w:rsidDel="00000000">
        <w:rPr>
          <w:rFonts w:cs="Arial" w:hAnsi="Arial" w:eastAsia="Arial" w:ascii="Arial"/>
          <w:color w:val="000000"/>
          <w:sz w:val="28"/>
          <w:rtl w:val="0"/>
        </w:rPr>
        <w:t xml:space="preserve">“Aprendizaje Colaborativo”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spacing w:lineRule="auto" w:before="160"/>
        <w:contextualSpacing w:val="0"/>
        <w:jc w:val="center"/>
        <w:rPr/>
      </w:pPr>
      <w:bookmarkStart w:id="4" w:colFirst="0" w:name="h.34pgln8bwd9q" w:colLast="0"/>
      <w:bookmarkEnd w:id="4"/>
      <w:r w:rsidRPr="00000000" w:rsidR="00000000" w:rsidDel="00000000">
        <w:rPr>
          <w:rFonts w:cs="Arial" w:hAnsi="Arial" w:eastAsia="Arial" w:ascii="Arial"/>
          <w:color w:val="000000"/>
          <w:sz w:val="28"/>
          <w:highlight w:val="white"/>
          <w:rtl w:val="0"/>
        </w:rPr>
        <w:t xml:space="preserve">Diana Bustos Hernández</w:t>
      </w:r>
    </w:p>
    <w:p w:rsidP="00000000" w:rsidRPr="00000000" w:rsidR="00000000" w:rsidDel="00000000" w:rsidRDefault="00000000">
      <w:pPr>
        <w:pStyle w:val="Heading3"/>
        <w:spacing w:lineRule="auto" w:before="160"/>
        <w:contextualSpacing w:val="0"/>
        <w:jc w:val="center"/>
        <w:rPr/>
      </w:pPr>
      <w:bookmarkStart w:id="5" w:colFirst="0" w:name="h.cm7vk6uwinj" w:colLast="0"/>
      <w:bookmarkEnd w:id="5"/>
      <w:r w:rsidRPr="00000000" w:rsidR="00000000" w:rsidDel="00000000">
        <w:rPr>
          <w:rFonts w:cs="Arial" w:hAnsi="Arial" w:eastAsia="Arial" w:ascii="Arial"/>
          <w:color w:val="000000"/>
          <w:sz w:val="28"/>
          <w:rtl w:val="0"/>
        </w:rPr>
        <w:t xml:space="preserve">Samantha Muñiz Reyna</w:t>
      </w:r>
    </w:p>
    <w:p w:rsidP="00000000" w:rsidRPr="00000000" w:rsidR="00000000" w:rsidDel="00000000" w:rsidRDefault="00000000">
      <w:pPr>
        <w:pStyle w:val="Heading3"/>
        <w:spacing w:lineRule="auto" w:before="160"/>
        <w:contextualSpacing w:val="0"/>
        <w:jc w:val="center"/>
        <w:rPr/>
      </w:pPr>
      <w:bookmarkStart w:id="6" w:colFirst="0" w:name="h.dzam8s86sktk" w:colLast="0"/>
      <w:bookmarkEnd w:id="6"/>
      <w:r w:rsidRPr="00000000" w:rsidR="00000000" w:rsidDel="00000000">
        <w:rPr>
          <w:rFonts w:cs="Arial" w:hAnsi="Arial" w:eastAsia="Arial" w:ascii="Arial"/>
          <w:color w:val="000000"/>
          <w:sz w:val="28"/>
          <w:highlight w:val="white"/>
          <w:rtl w:val="0"/>
        </w:rPr>
        <w:t xml:space="preserve">Patricia Sarahí Rodríguez Gómez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spacing w:lineRule="auto" w:before="160"/>
        <w:contextualSpacing w:val="0"/>
        <w:jc w:val="center"/>
        <w:rPr/>
      </w:pPr>
      <w:bookmarkStart w:id="7" w:colFirst="0" w:name="h.ifxlsilqrag8" w:colLast="0"/>
      <w:bookmarkEnd w:id="7"/>
      <w:r w:rsidRPr="00000000" w:rsidR="00000000" w:rsidDel="00000000">
        <w:rPr>
          <w:rFonts w:cs="Arial" w:hAnsi="Arial" w:eastAsia="Arial" w:ascii="Arial"/>
          <w:color w:val="000000"/>
          <w:sz w:val="28"/>
          <w:highlight w:val="white"/>
          <w:rtl w:val="0"/>
        </w:rPr>
        <w:t xml:space="preserve">Saltillo Coahuila, a 30 de Mayo del 2014.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48"/>
          <w:rtl w:val="0"/>
        </w:rPr>
        <w:t xml:space="preserve">Introducción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El presente trabajo tiene el propósito de ofrecer la oportunidad de conocer la comunidad virtual para docentes “Mimio Connect” la cual brinda muchas maneras de comunicarse con docentes de distintas ciudades y países, como lo pueden ser foros, documentos compartidos o grupos específicos.  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Nos brindará la oportunidad de conocer un poco más a fondo de que se trata esta comunidad, sus ventajas y limitaciones y el potencial educativo que ofrece para los docentes de cualquier nivel. </w:t>
      </w:r>
      <w:r w:rsidRPr="00000000" w:rsidR="00000000" w:rsidDel="00000000">
        <w:rPr>
          <w:sz w:val="48"/>
          <w:rtl w:val="0"/>
        </w:rPr>
        <w:br w:type="textWrapping"/>
      </w:r>
      <w:r w:rsidRPr="00000000" w:rsidR="00000000" w:rsidDel="00000000">
        <w:rPr>
          <w:sz w:val="24"/>
          <w:rtl w:val="0"/>
        </w:rPr>
        <w:t xml:space="preserve">Cabe destacar que es de fácil acceso a esta comunidad además de que brinda muchas oportunidades para su uso que más adelante se desarrollarán. 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48"/>
          <w:rtl w:val="0"/>
        </w:rPr>
        <w:t xml:space="preserve">Recorriendo la comunidad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752475" cx="3067050"/>
            <wp:effectExtent t="0" b="0" r="0" l="0"/>
            <wp:docPr id="2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752475" cx="306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sz w:val="24"/>
          <w:rtl w:val="0"/>
        </w:rPr>
        <w:t xml:space="preserve">- NOMBRE DEL SITIO: </w:t>
      </w:r>
      <w:r w:rsidRPr="00000000" w:rsidR="00000000" w:rsidDel="00000000">
        <w:rPr>
          <w:sz w:val="24"/>
          <w:rtl w:val="0"/>
        </w:rPr>
        <w:t xml:space="preserve">Mimio Connect </w:t>
      </w:r>
      <w:hyperlink r:id="rId7">
        <w:r w:rsidRPr="00000000" w:rsidR="00000000" w:rsidDel="00000000">
          <w:rPr>
            <w:color w:val="1155cc"/>
            <w:sz w:val="24"/>
            <w:u w:val="single"/>
            <w:rtl w:val="0"/>
          </w:rPr>
          <w:t xml:space="preserve">http://mimioconnect.com/es/</w:t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- CARACTERÍSTICAS DE CÓMO SE BUSCA, COMPARTE Y COMENTA LAS ENTRADAS DE OTROS USUARIOS (O DE QUÉ FORMA ES SOCIAL):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Mimio Connect es una comunidad virtual interactiva diseñada para los docentes, en esta se pueden compartir diferentes tipos de materiales que sirven para la enseñanza en las clases.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Se debe seleccionar el grado para el que se están buscando las actividades, además del tema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Cada archivo que se comparte tiene una lista de elementos donde lo clasifica por fecha en que se subió, el nivel educativo, el grado y el idioma. Además de que se puede ver en linea y descargar.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- CUÁL ES SU POTENCIAL EDUCATIVO: 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Es un sitio de apoyo para la mejora de las clases de los docentes.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Se pueden encontrar planeaciones, actividades y muchos otros archivos.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En el apartado de lecciones hay distintos temas como pueden ser Idiomas, matemáticas, estudios sociales y ciencia.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Tiene la ventaja de acceder a diferentes foros y grupos de algun tema en específico o los relacionados con las instituciones en las que interactúas.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1981190" cx="3814763"/>
            <wp:effectExtent t="0" b="0" r="0" l="0"/>
            <wp:docPr id="1" name="image02.jpg" descr="assaas.jpg"/>
            <a:graphic>
              <a:graphicData uri="http://schemas.openxmlformats.org/drawingml/2006/picture">
                <pic:pic>
                  <pic:nvPicPr>
                    <pic:cNvPr id="0" name="image02.jpg" descr="assaas.jpg"/>
                    <pic:cNvPicPr preferRelativeResize="0"/>
                  </pic:nvPicPr>
                  <pic:blipFill>
                    <a:blip r:embed="rId8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981190" cx="3814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- LIMITACIONES O DESVENTAJAS QUE TIENE:</w:t>
      </w:r>
      <w:r w:rsidRPr="00000000" w:rsidR="00000000" w:rsidDel="00000000">
        <w:rPr>
          <w:sz w:val="24"/>
          <w:rtl w:val="0"/>
        </w:rPr>
        <w:t xml:space="preserve">  Para acceder, hay que  crear una cuenta de usuario.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Muchos de los usuarios son de diferentes países lo que influye en los archivos ya que los que comparten se encuentran en algún otro idioma.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- COMENTARIOS DEL EQUIPO: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Mimio Connect, es una comunidad virtual educativa de la cual se puede sacar mucho provecho. En esta página, los usuarios comparten documentos en relación a la educación y son de gran utilidad para los docentes, pues estos archivos son creados por y para docentes. Si quieres encontrar algún tema de algo, se puede hacer de manera fácil, ya que tiene una barra de menú en donde los documentos están  organizados por tema o bien por grado escolar.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drawing>
          <wp:inline distR="114300" distT="114300" distB="114300" distL="114300">
            <wp:extent cy="3416300" cx="5943600"/>
            <wp:effectExtent t="0" b="0" r="0" l="0"/>
            <wp:docPr id="4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416300" cx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2305.0" w:type="dxa"/>
        <w:jc w:val="left"/>
        <w:tblLayout w:type="fixed"/>
        <w:tblLook w:val="0600"/>
      </w:tblPr>
      <w:tblGrid>
        <w:gridCol w:w="395"/>
        <w:gridCol w:w="1910"/>
        <w:tblGridChange w:id="0">
          <w:tblGrid>
            <w:gridCol w:w="395"/>
            <w:gridCol w:w="19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left"/>
              <w:rPr/>
            </w:pPr>
            <w:r w:rsidRPr="00000000" w:rsidR="00000000" w:rsidDel="00000000">
              <w:rPr>
                <w:sz w:val="48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48"/>
          <w:rtl w:val="0"/>
        </w:rPr>
        <w:t xml:space="preserve">Conclusión </w:t>
      </w:r>
    </w:p>
    <w:tbl>
      <w:tblPr>
        <w:tblStyle w:val="KixTable2"/>
        <w:bidiVisual w:val="0"/>
        <w:tblW w:w="9180.0" w:type="dxa"/>
        <w:jc w:val="left"/>
        <w:tblLayout w:type="fixed"/>
        <w:tblLook w:val="0600"/>
      </w:tblPr>
      <w:tblGrid>
        <w:gridCol w:w="360"/>
        <w:gridCol w:w="8820"/>
        <w:tblGridChange w:id="0">
          <w:tblGrid>
            <w:gridCol w:w="360"/>
            <w:gridCol w:w="8820"/>
          </w:tblGrid>
        </w:tblGridChange>
      </w:tblGrid>
    </w:tbl>
    <w:p w:rsidP="00000000" w:rsidRPr="00000000" w:rsidR="00000000" w:rsidDel="00000000" w:rsidRDefault="00000000">
      <w:pPr>
        <w:contextualSpacing w:val="0"/>
        <w:jc w:val="left"/>
        <w:rPr/>
      </w:pPr>
      <w:r w:rsidRPr="00000000" w:rsidR="00000000" w:rsidDel="00000000">
        <w:rPr>
          <w:rtl w:val="0"/>
        </w:rPr>
      </w:r>
    </w:p>
    <w:tbl>
      <w:tblPr>
        <w:tblStyle w:val="KixTable3"/>
        <w:bidiVisual w:val="0"/>
        <w:tblW w:w="3610.0" w:type="dxa"/>
        <w:jc w:val="left"/>
        <w:tblLayout w:type="fixed"/>
        <w:tblLook w:val="0600"/>
      </w:tblPr>
      <w:tblGrid>
        <w:gridCol w:w="395"/>
        <w:gridCol w:w="3215"/>
        <w:tblGridChange w:id="0">
          <w:tblGrid>
            <w:gridCol w:w="395"/>
            <w:gridCol w:w="3215"/>
          </w:tblGrid>
        </w:tblGridChange>
      </w:tblGrid>
    </w:tbl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Esta comunidad virtual educativa, a pesar de no ser muy conocida por las personas, tiene un gran potencial educativo, y ofrece una extensa variedad de información.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Creemos que si se promociona más Mimio Connect, aumentaría el número de usuarios, lo cual permitiría que la biblioteca de archivos fuera aún más grande y con muchos artículos de calidad.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A pesar de las limitaciones que puede llegar a tener su uso, MimioConnect podría ser la solución que los docentes están buscando como apoyo para la mejora de su enseñanza en las prácticas educativas.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48"/>
          <w:rtl w:val="0"/>
        </w:rPr>
        <w:t xml:space="preserve"> 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3.png" Type="http://schemas.openxmlformats.org/officeDocument/2006/relationships/image" Id="rId9"/><Relationship Target="media/image01.png" Type="http://schemas.openxmlformats.org/officeDocument/2006/relationships/image" Id="rId6"/><Relationship Target="media/image00.png" Type="http://schemas.openxmlformats.org/officeDocument/2006/relationships/image" Id="rId5"/><Relationship Target="media/image02.jpg" Type="http://schemas.openxmlformats.org/officeDocument/2006/relationships/image" Id="rId8"/><Relationship Target="http://mimioconnect.com/es/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CVE.docx</dc:title>
</cp:coreProperties>
</file>