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FF" w:rsidRDefault="0085296F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00.9pt;margin-top:522.9pt;width:42.25pt;height:0;z-index:251679744" o:connectortype="straight"/>
        </w:pict>
      </w:r>
      <w:r>
        <w:rPr>
          <w:noProof/>
          <w:lang w:eastAsia="es-MX"/>
        </w:rPr>
        <w:pict>
          <v:roundrect id="_x0000_s1043" style="position:absolute;margin-left:17.95pt;margin-top:479.9pt;width:182.95pt;height:78.55pt;z-index:251675648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Algunas condiciones claves del contexto </w:t>
                  </w:r>
                  <w:proofErr w:type="spellStart"/>
                  <w:r w:rsidRPr="0085296F">
                    <w:rPr>
                      <w:rFonts w:ascii="Century Gothic" w:hAnsi="Century Gothic"/>
                      <w:sz w:val="24"/>
                    </w:rPr>
                    <w:t>instruccional</w:t>
                  </w:r>
                  <w:proofErr w:type="spellEnd"/>
                  <w:r w:rsidRPr="0085296F">
                    <w:rPr>
                      <w:rFonts w:ascii="Century Gothic" w:hAnsi="Century Gothic"/>
                      <w:sz w:val="24"/>
                    </w:rPr>
                    <w:t xml:space="preserve">: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044" style="position:absolute;margin-left:243.15pt;margin-top:442.6pt;width:203.4pt;height:233.65pt;z-index:251676672" arcsize="10923f">
            <v:textbox>
              <w:txbxContent>
                <w:p w:rsidR="0085296F" w:rsidRPr="0085296F" w:rsidRDefault="0085296F" w:rsidP="0085296F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Modificación de las concepciones de los aprendices y profesores al sentido y significado de aprender y enseñar. </w:t>
                  </w:r>
                </w:p>
                <w:p w:rsidR="0085296F" w:rsidRPr="0085296F" w:rsidRDefault="0085296F" w:rsidP="0085296F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>Modificación de los formatos de interacción educativa que emplean los docentes para enseñar su materia.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46" type="#_x0000_t32" style="position:absolute;margin-left:230.45pt;margin-top:429.5pt;width:122.35pt;height:13.1pt;z-index:251678720" o:connectortype="straight"/>
        </w:pict>
      </w:r>
      <w:r>
        <w:rPr>
          <w:noProof/>
          <w:lang w:eastAsia="es-MX"/>
        </w:rPr>
        <w:pict>
          <v:shape id="_x0000_s1045" type="#_x0000_t32" style="position:absolute;margin-left:106.65pt;margin-top:429.5pt;width:118.9pt;height:50.4pt;flip:x;z-index:251677696" o:connectortype="straight"/>
        </w:pict>
      </w:r>
      <w:r>
        <w:rPr>
          <w:noProof/>
          <w:lang w:eastAsia="es-MX"/>
        </w:rPr>
        <w:pict>
          <v:roundrect id="_x0000_s1039" style="position:absolute;margin-left:17.95pt;margin-top:365.45pt;width:457.95pt;height:64.05pt;z-index:251671552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Tiene una doble y cara influencia. Para el diseño de entornos poderosos de aprendizaje, en los que el aprendizaje y su uso efectivo de estrategias tienen un papel central.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41" type="#_x0000_t32" style="position:absolute;margin-left:225.55pt;margin-top:348.7pt;width:0;height:16.75pt;z-index:251673600" o:connectortype="straight"/>
        </w:pict>
      </w:r>
      <w:r>
        <w:rPr>
          <w:noProof/>
          <w:lang w:eastAsia="es-MX"/>
        </w:rPr>
        <w:pict>
          <v:roundrect id="_x0000_s1040" style="position:absolute;margin-left:77.35pt;margin-top:314.4pt;width:297.25pt;height:34.3pt;z-index:251672576" arcsize="10923f">
            <v:textbox>
              <w:txbxContent>
                <w:p w:rsidR="0085296F" w:rsidRPr="0085296F" w:rsidRDefault="0085296F" w:rsidP="0085296F">
                  <w:pPr>
                    <w:jc w:val="center"/>
                    <w:rPr>
                      <w:rFonts w:ascii="Century Gothic" w:hAnsi="Century Gothic"/>
                      <w:sz w:val="32"/>
                    </w:rPr>
                  </w:pPr>
                  <w:r w:rsidRPr="0085296F">
                    <w:rPr>
                      <w:rFonts w:ascii="Century Gothic" w:hAnsi="Century Gothic"/>
                      <w:sz w:val="32"/>
                    </w:rPr>
                    <w:t>Contexto estratégico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38" type="#_x0000_t32" style="position:absolute;margin-left:120.9pt;margin-top:302.55pt;width:35.3pt;height:17.45pt;z-index:251670528" o:connectortype="straight"/>
        </w:pict>
      </w:r>
      <w:r>
        <w:rPr>
          <w:noProof/>
          <w:lang w:eastAsia="es-MX"/>
        </w:rPr>
        <w:pict>
          <v:shape id="_x0000_s1037" type="#_x0000_t32" style="position:absolute;margin-left:254pt;margin-top:214.65pt;width:68.7pt;height:99.75pt;flip:x;z-index:251669504" o:connectortype="straight"/>
        </w:pict>
      </w:r>
      <w:r>
        <w:rPr>
          <w:noProof/>
          <w:lang w:eastAsia="es-MX"/>
        </w:rPr>
        <w:pict>
          <v:shape id="_x0000_s1042" type="#_x0000_t32" style="position:absolute;margin-left:225.55pt;margin-top:465.9pt;width:.05pt;height:0;z-index:251674624" o:connectortype="straight"/>
        </w:pict>
      </w:r>
      <w:r>
        <w:br w:type="page"/>
      </w:r>
      <w:r w:rsidR="00461315">
        <w:rPr>
          <w:noProof/>
          <w:lang w:eastAsia="es-MX"/>
        </w:rPr>
        <w:pict>
          <v:roundrect id="_x0000_s1036" style="position:absolute;margin-left:254pt;margin-top:127.5pt;width:192.55pt;height:95.55pt;z-index:251668480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Es decir como un espacio interpsicologico en el cual diferentes versiones de l identidad personal interactúan. </w:t>
                  </w:r>
                </w:p>
              </w:txbxContent>
            </v:textbox>
          </v:roundrect>
        </w:pict>
      </w:r>
      <w:r w:rsidR="00461315">
        <w:rPr>
          <w:noProof/>
          <w:lang w:eastAsia="es-MX"/>
        </w:rPr>
        <w:pict>
          <v:shape id="_x0000_s1035" type="#_x0000_t32" style="position:absolute;margin-left:357.85pt;margin-top:114.15pt;width:0;height:13.35pt;z-index:251667456" o:connectortype="straight"/>
        </w:pict>
      </w:r>
      <w:r w:rsidR="003A0137">
        <w:rPr>
          <w:noProof/>
          <w:lang w:eastAsia="es-MX"/>
        </w:rPr>
        <w:pict>
          <v:roundrect id="_x0000_s1034" style="position:absolute;margin-left:17.95pt;margin-top:238.1pt;width:192.55pt;height:64.45pt;z-index:251666432" arcsize="10923f">
            <v:textbox>
              <w:txbxContent>
                <w:p w:rsidR="00A97676" w:rsidRPr="00A97676" w:rsidRDefault="00A97676">
                  <w:pPr>
                    <w:rPr>
                      <w:rFonts w:ascii="Century Gothic" w:hAnsi="Century Gothic"/>
                      <w:sz w:val="24"/>
                    </w:rPr>
                  </w:pPr>
                  <w:r w:rsidRPr="00A97676">
                    <w:rPr>
                      <w:rFonts w:ascii="Century Gothic" w:hAnsi="Century Gothic"/>
                      <w:sz w:val="24"/>
                    </w:rPr>
                    <w:t xml:space="preserve">O si son dependientes de un contexto estratégico instruccional determinado.  </w:t>
                  </w:r>
                </w:p>
              </w:txbxContent>
            </v:textbox>
          </v:roundrect>
        </w:pict>
      </w:r>
      <w:r w:rsidR="003A0137">
        <w:rPr>
          <w:noProof/>
          <w:lang w:eastAsia="es-MX"/>
        </w:rPr>
        <w:pict>
          <v:shape id="_x0000_s1033" type="#_x0000_t32" style="position:absolute;margin-left:111.7pt;margin-top:223.05pt;width:0;height:15.05pt;z-index:251665408" o:connectortype="straight"/>
        </w:pict>
      </w:r>
      <w:r w:rsidR="003A0137">
        <w:rPr>
          <w:noProof/>
          <w:lang w:eastAsia="es-MX"/>
        </w:rPr>
        <w:pict>
          <v:roundrect id="_x0000_s1032" style="position:absolute;margin-left:254pt;margin-top:84.85pt;width:192.55pt;height:29.3pt;z-index:251664384" arcsize="10923f">
            <v:textbox>
              <w:txbxContent>
                <w:p w:rsidR="00A97676" w:rsidRPr="00461315" w:rsidRDefault="00461315">
                  <w:pPr>
                    <w:rPr>
                      <w:rFonts w:ascii="Century Gothic" w:hAnsi="Century Gothic"/>
                      <w:sz w:val="32"/>
                    </w:rPr>
                  </w:pPr>
                  <w:r w:rsidRPr="00461315">
                    <w:rPr>
                      <w:rFonts w:ascii="Century Gothic" w:hAnsi="Century Gothic"/>
                      <w:sz w:val="32"/>
                    </w:rPr>
                    <w:t xml:space="preserve">Identidad o </w:t>
                  </w:r>
                  <w:proofErr w:type="spellStart"/>
                  <w:r w:rsidRPr="00461315">
                    <w:rPr>
                      <w:rFonts w:ascii="Century Gothic" w:hAnsi="Century Gothic"/>
                      <w:sz w:val="32"/>
                    </w:rPr>
                    <w:t>self</w:t>
                  </w:r>
                  <w:proofErr w:type="spellEnd"/>
                </w:p>
              </w:txbxContent>
            </v:textbox>
          </v:roundrect>
        </w:pict>
      </w:r>
      <w:r w:rsidR="003A0137">
        <w:rPr>
          <w:noProof/>
          <w:lang w:eastAsia="es-MX"/>
        </w:rPr>
        <w:pict>
          <v:shape id="_x0000_s1031" type="#_x0000_t32" style="position:absolute;margin-left:334.4pt;margin-top:43.85pt;width:18.4pt;height:41pt;z-index:251663360" o:connectortype="straight"/>
        </w:pict>
      </w:r>
      <w:r w:rsidR="003A0137">
        <w:rPr>
          <w:noProof/>
          <w:lang w:eastAsia="es-MX"/>
        </w:rPr>
        <w:pict>
          <v:roundrect id="_x0000_s1029" style="position:absolute;margin-left:12.9pt;margin-top:84.85pt;width:192.55pt;height:29.3pt;z-index:251661312" arcsize="10923f">
            <v:textbox>
              <w:txbxContent>
                <w:p w:rsidR="00A97676" w:rsidRPr="003A0137" w:rsidRDefault="00A97676">
                  <w:pPr>
                    <w:rPr>
                      <w:rFonts w:ascii="Century Gothic" w:hAnsi="Century Gothic"/>
                      <w:sz w:val="28"/>
                    </w:rPr>
                  </w:pPr>
                  <w:r w:rsidRPr="003A0137">
                    <w:rPr>
                      <w:rFonts w:ascii="Century Gothic" w:hAnsi="Century Gothic"/>
                      <w:sz w:val="28"/>
                    </w:rPr>
                    <w:t xml:space="preserve">Aprendizaje estratégico </w:t>
                  </w:r>
                </w:p>
              </w:txbxContent>
            </v:textbox>
          </v:roundrect>
        </w:pict>
      </w:r>
      <w:r w:rsidR="003A0137">
        <w:rPr>
          <w:noProof/>
          <w:lang w:eastAsia="es-MX"/>
        </w:rPr>
        <w:pict>
          <v:shape id="_x0000_s1027" type="#_x0000_t32" style="position:absolute;margin-left:106.65pt;margin-top:43.85pt;width:14.25pt;height:41pt;flip:x;z-index:251659264" o:connectortype="straight"/>
        </w:pict>
      </w:r>
      <w:r w:rsidR="003A0137">
        <w:rPr>
          <w:noProof/>
          <w:lang w:eastAsia="es-MX"/>
        </w:rPr>
        <w:pict>
          <v:rect id="_x0000_s1026" style="position:absolute;margin-left:7.9pt;margin-top:-29.85pt;width:409.4pt;height:73.7pt;z-index:251658240">
            <v:textbox>
              <w:txbxContent>
                <w:p w:rsidR="00A97676" w:rsidRPr="003A0137" w:rsidRDefault="00A97676" w:rsidP="003A0137">
                  <w:pPr>
                    <w:jc w:val="center"/>
                    <w:rPr>
                      <w:rFonts w:ascii="Century Gothic" w:hAnsi="Century Gothic"/>
                      <w:sz w:val="32"/>
                    </w:rPr>
                  </w:pPr>
                  <w:r w:rsidRPr="003A0137">
                    <w:rPr>
                      <w:rFonts w:ascii="Century Gothic" w:hAnsi="Century Gothic"/>
                      <w:sz w:val="32"/>
                    </w:rPr>
                    <w:t xml:space="preserve">Hacia un nuevo paradigma del aprendizaje estratégico: el papel de la medición social, del </w:t>
                  </w:r>
                  <w:proofErr w:type="spellStart"/>
                  <w:r w:rsidRPr="003A0137">
                    <w:rPr>
                      <w:rFonts w:ascii="Century Gothic" w:hAnsi="Century Gothic"/>
                      <w:b/>
                      <w:i/>
                      <w:sz w:val="32"/>
                    </w:rPr>
                    <w:t>self</w:t>
                  </w:r>
                  <w:proofErr w:type="spellEnd"/>
                  <w:r w:rsidRPr="003A0137">
                    <w:rPr>
                      <w:rFonts w:ascii="Century Gothic" w:hAnsi="Century Gothic"/>
                      <w:sz w:val="32"/>
                    </w:rPr>
                    <w:t xml:space="preserve"> y de las emociones.</w:t>
                  </w:r>
                </w:p>
              </w:txbxContent>
            </v:textbox>
          </v:rect>
        </w:pict>
      </w:r>
      <w:r w:rsidR="003A0137">
        <w:rPr>
          <w:noProof/>
          <w:lang w:eastAsia="es-MX"/>
        </w:rPr>
        <w:pict>
          <v:roundrect id="_x0000_s1030" style="position:absolute;margin-left:12.9pt;margin-top:127.5pt;width:192.55pt;height:95.55pt;z-index:251662336" arcsize="10923f">
            <v:textbox>
              <w:txbxContent>
                <w:p w:rsidR="00A97676" w:rsidRPr="003A0137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D</w:t>
                  </w:r>
                  <w:r w:rsidR="00A97676" w:rsidRPr="003A0137">
                    <w:rPr>
                      <w:rFonts w:ascii="Century Gothic" w:hAnsi="Century Gothic"/>
                      <w:sz w:val="24"/>
                    </w:rPr>
                    <w:t xml:space="preserve">eben ser comprendidas como acciones independientes del conocimiento específico de un actor educativo.  </w:t>
                  </w:r>
                </w:p>
              </w:txbxContent>
            </v:textbox>
          </v:roundrect>
        </w:pict>
      </w:r>
      <w:r w:rsidR="003A0137">
        <w:rPr>
          <w:noProof/>
          <w:lang w:eastAsia="es-MX"/>
        </w:rPr>
        <w:pict>
          <v:shape id="_x0000_s1028" type="#_x0000_t32" style="position:absolute;margin-left:106.65pt;margin-top:114.15pt;width:0;height:13.35pt;z-index:251660288" o:connectortype="straight"/>
        </w:pict>
      </w:r>
    </w:p>
    <w:p w:rsidR="0085296F" w:rsidRDefault="0085296F">
      <w:r>
        <w:rPr>
          <w:noProof/>
          <w:lang w:eastAsia="es-MX"/>
        </w:rPr>
        <w:lastRenderedPageBreak/>
        <w:pict>
          <v:shape id="_x0000_s1067" type="#_x0000_t32" style="position:absolute;margin-left:184.25pt;margin-top:588.35pt;width:46.75pt;height:0;z-index:251700224" o:connectortype="straight"/>
        </w:pict>
      </w:r>
      <w:r>
        <w:rPr>
          <w:noProof/>
          <w:lang w:eastAsia="es-MX"/>
        </w:rPr>
        <w:pict>
          <v:roundrect id="_x0000_s1068" style="position:absolute;margin-left:231pt;margin-top:566.85pt;width:221.6pt;height:62.65pt;z-index:251701248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La interacción se origina entre iguales cuando existe un objetivo común.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ect id="_x0000_s1062" style="position:absolute;margin-left:-2.75pt;margin-top:566.85pt;width:187pt;height:53.3pt;z-index:251695104" filled="f" fillcolor="#4f81bd [3204]" strokecolor="#f2f2f2 [3041]" strokeweight="3pt">
            <v:shadow on="t" type="perspective" color="#243f60 [1604]" opacity=".5" offset="1pt" offset2="-1pt"/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proofErr w:type="spellStart"/>
                  <w:proofErr w:type="gramStart"/>
                  <w:r w:rsidRPr="0085296F">
                    <w:rPr>
                      <w:rFonts w:ascii="Century Gothic" w:hAnsi="Century Gothic"/>
                      <w:sz w:val="24"/>
                    </w:rPr>
                    <w:t>intrapsicologico</w:t>
                  </w:r>
                  <w:proofErr w:type="spellEnd"/>
                  <w:proofErr w:type="gramEnd"/>
                  <w:r w:rsidRPr="0085296F">
                    <w:rPr>
                      <w:rFonts w:ascii="Century Gothic" w:hAnsi="Century Gothic"/>
                      <w:sz w:val="24"/>
                    </w:rPr>
                    <w:t xml:space="preserve"> grupal simétrico 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8" style="position:absolute;margin-left:-2.75pt;margin-top:432.25pt;width:187pt;height:40.15pt;z-index:251691008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</w:rPr>
                    <w:t>Intrapsicologico</w:t>
                  </w:r>
                  <w:proofErr w:type="spellEnd"/>
                  <w:r>
                    <w:rPr>
                      <w:rFonts w:ascii="Century Gothic" w:hAnsi="Century Gothic"/>
                      <w:sz w:val="24"/>
                    </w:rPr>
                    <w:t xml:space="preserve"> personal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59" type="#_x0000_t32" style="position:absolute;margin-left:88.85pt;margin-top:472.4pt;width:.05pt;height:24.3pt;z-index:251692032" o:connectortype="straight"/>
        </w:pict>
      </w:r>
      <w:r>
        <w:rPr>
          <w:noProof/>
          <w:lang w:eastAsia="es-MX"/>
        </w:rPr>
        <w:pict>
          <v:rect id="_x0000_s1060" style="position:absolute;margin-left:-2.75pt;margin-top:496.7pt;width:187pt;height:43.05pt;z-index:251693056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</w:rPr>
                    <w:t>Intrapsicologico</w:t>
                  </w:r>
                  <w:proofErr w:type="spellEnd"/>
                  <w:r>
                    <w:rPr>
                      <w:rFonts w:ascii="Century Gothic" w:hAnsi="Century Gothic"/>
                      <w:sz w:val="24"/>
                    </w:rPr>
                    <w:t xml:space="preserve"> diádico asimétrico  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61" type="#_x0000_t32" style="position:absolute;margin-left:89.8pt;margin-top:539.75pt;width:.05pt;height:27.1pt;z-index:251694080" o:connectortype="straight"/>
        </w:pict>
      </w:r>
      <w:r>
        <w:rPr>
          <w:noProof/>
          <w:lang w:eastAsia="es-MX"/>
        </w:rPr>
        <w:pict>
          <v:shape id="_x0000_s1065" type="#_x0000_t32" style="position:absolute;margin-left:184.25pt;margin-top:514.5pt;width:46.75pt;height:0;z-index:251698176" o:connectortype="straight"/>
        </w:pict>
      </w:r>
      <w:r>
        <w:rPr>
          <w:noProof/>
          <w:lang w:eastAsia="es-MX"/>
        </w:rPr>
        <w:pict>
          <v:roundrect id="_x0000_s1066" style="position:absolute;margin-left:231pt;margin-top:492pt;width:3in;height:62.65pt;z-index:251699200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Relaciones asimétricas uno a </w:t>
                  </w:r>
                  <w:r>
                    <w:rPr>
                      <w:rFonts w:ascii="Century Gothic" w:hAnsi="Century Gothic"/>
                      <w:sz w:val="24"/>
                    </w:rPr>
                    <w:t>uno.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3" type="#_x0000_t32" style="position:absolute;margin-left:184.25pt;margin-top:450pt;width:46.75pt;height:0;z-index:251696128" o:connectortype="straight"/>
        </w:pict>
      </w:r>
      <w:r>
        <w:rPr>
          <w:noProof/>
          <w:lang w:eastAsia="es-MX"/>
        </w:rPr>
        <w:pict>
          <v:roundrect id="_x0000_s1064" style="position:absolute;margin-left:231pt;margin-top:420.05pt;width:3in;height:63.55pt;z-index:251697152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Tiene lugar en la mente del alumno.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57" type="#_x0000_t32" style="position:absolute;margin-left:323.55pt;margin-top:395.7pt;width:49.6pt;height:24.35pt;z-index:251689984" o:connectortype="straight"/>
        </w:pict>
      </w:r>
      <w:r>
        <w:rPr>
          <w:noProof/>
          <w:lang w:eastAsia="es-MX"/>
        </w:rPr>
        <w:pict>
          <v:shape id="_x0000_s1056" type="#_x0000_t32" style="position:absolute;margin-left:103.85pt;margin-top:395.7pt;width:48.6pt;height:29.05pt;flip:x;z-index:251688960" o:connectortype="straight"/>
        </w:pict>
      </w:r>
      <w:r>
        <w:rPr>
          <w:noProof/>
          <w:lang w:eastAsia="es-MX"/>
        </w:rPr>
        <w:pict>
          <v:roundrect id="_x0000_s1055" style="position:absolute;margin-left:56.15pt;margin-top:363pt;width:380.55pt;height:32.7pt;z-index:251687936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Contextos en la construcción de conocimiento estratégico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54" type="#_x0000_t32" style="position:absolute;margin-left:217pt;margin-top:334.05pt;width:94.4pt;height:28.95pt;flip:x;z-index:251686912" o:connectortype="straight"/>
        </w:pict>
      </w:r>
      <w:r>
        <w:rPr>
          <w:noProof/>
          <w:lang w:eastAsia="es-MX"/>
        </w:rPr>
        <w:pict>
          <v:shape id="_x0000_s1053" type="#_x0000_t32" style="position:absolute;margin-left:103.85pt;margin-top:323.75pt;width:113.15pt;height:39.25pt;z-index:251685888" o:connectortype="straight"/>
        </w:pict>
      </w:r>
      <w:r>
        <w:rPr>
          <w:noProof/>
          <w:lang w:eastAsia="es-MX"/>
        </w:rPr>
        <w:pict>
          <v:roundrect id="_x0000_s1048" style="position:absolute;margin-left:17.8pt;margin-top:2.1pt;width:429.2pt;height:122.5pt;z-index:251680768" arcsize="10923f">
            <v:textbox>
              <w:txbxContent>
                <w:p w:rsidR="0085296F" w:rsidRPr="0085296F" w:rsidRDefault="0085296F" w:rsidP="0085296F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>Modificar la organización curricular en un doble sentido, con respecto a los contenidos a enseñar al nivel de infusión logrado.</w:t>
                  </w:r>
                </w:p>
                <w:p w:rsidR="0085296F" w:rsidRPr="0085296F" w:rsidRDefault="0085296F" w:rsidP="0085296F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Modificación de la dinámica institucional a través del asesoramiento psicoeducativo.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49" type="#_x0000_t32" style="position:absolute;margin-left:103.85pt;margin-top:124.6pt;width:0;height:33.65pt;z-index:251681792" o:connectortype="straight"/>
        </w:pict>
      </w:r>
      <w:r>
        <w:rPr>
          <w:noProof/>
          <w:lang w:eastAsia="es-MX"/>
        </w:rPr>
        <w:pict>
          <v:roundrect id="_x0000_s1050" style="position:absolute;margin-left:26.2pt;margin-top:157.3pt;width:146.8pt;height:166.45pt;z-index:251682816" arcsize="10923f">
            <v:textbox>
              <w:txbxContent>
                <w:p w:rsidR="0085296F" w:rsidRPr="0085296F" w:rsidRDefault="0085296F">
                  <w:p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Existen pruebas de que si la auto-regulación constituye un tópico central (instrucción-aprendizaje) para justificar expone dos argumentos.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51" type="#_x0000_t32" style="position:absolute;margin-left:173pt;margin-top:225.55pt;width:20.6pt;height:0;z-index:251683840" o:connectortype="straight"/>
        </w:pict>
      </w:r>
      <w:r>
        <w:rPr>
          <w:noProof/>
          <w:lang w:eastAsia="es-MX"/>
        </w:rPr>
        <w:pict>
          <v:roundrect id="_x0000_s1052" style="position:absolute;margin-left:193.6pt;margin-top:143.3pt;width:243.1pt;height:190.75pt;z-index:251684864" arcsize="10923f">
            <v:textbox>
              <w:txbxContent>
                <w:p w:rsidR="0085296F" w:rsidRPr="0085296F" w:rsidRDefault="0085296F" w:rsidP="0085296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>Las teorías actuales no se ocupan del alumno completo en su contexto.</w:t>
                  </w:r>
                </w:p>
                <w:p w:rsidR="0085296F" w:rsidRPr="0085296F" w:rsidRDefault="0085296F" w:rsidP="0085296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5296F">
                    <w:rPr>
                      <w:rFonts w:ascii="Century Gothic" w:hAnsi="Century Gothic"/>
                      <w:sz w:val="24"/>
                    </w:rPr>
                    <w:t xml:space="preserve">Tampoco las actuales teorías que se manejan sobre autorregulación suelen tomar en consideración las metas socio-emocionales del alumno. </w:t>
                  </w:r>
                </w:p>
              </w:txbxContent>
            </v:textbox>
          </v:roundrect>
        </w:pict>
      </w:r>
    </w:p>
    <w:sectPr w:rsidR="0085296F" w:rsidSect="003F6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5CD2"/>
    <w:multiLevelType w:val="hybridMultilevel"/>
    <w:tmpl w:val="65C8F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0536C"/>
    <w:multiLevelType w:val="hybridMultilevel"/>
    <w:tmpl w:val="3976B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46456"/>
    <w:multiLevelType w:val="hybridMultilevel"/>
    <w:tmpl w:val="1FC64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F2C52"/>
    <w:rsid w:val="003A0137"/>
    <w:rsid w:val="003F60FF"/>
    <w:rsid w:val="00461315"/>
    <w:rsid w:val="0085296F"/>
    <w:rsid w:val="00A97676"/>
    <w:rsid w:val="00A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1"/>
        <o:r id="V:Rule8" type="connector" idref="#_x0000_s1033"/>
        <o:r id="V:Rule10" type="connector" idref="#_x0000_s1035"/>
        <o:r id="V:Rule12" type="connector" idref="#_x0000_s1037"/>
        <o:r id="V:Rule14" type="connector" idref="#_x0000_s1038"/>
        <o:r id="V:Rule16" type="connector" idref="#_x0000_s1041"/>
        <o:r id="V:Rule18" type="connector" idref="#_x0000_s1042"/>
        <o:r id="V:Rule20" type="connector" idref="#_x0000_s1045"/>
        <o:r id="V:Rule22" type="connector" idref="#_x0000_s1046"/>
        <o:r id="V:Rule24" type="connector" idref="#_x0000_s1047"/>
        <o:r id="V:Rule26" type="connector" idref="#_x0000_s1049"/>
        <o:r id="V:Rule28" type="connector" idref="#_x0000_s1051"/>
        <o:r id="V:Rule30" type="connector" idref="#_x0000_s1053"/>
        <o:r id="V:Rule32" type="connector" idref="#_x0000_s1054"/>
        <o:r id="V:Rule34" type="connector" idref="#_x0000_s1056"/>
        <o:r id="V:Rule36" type="connector" idref="#_x0000_s1057"/>
        <o:r id="V:Rule38" type="connector" idref="#_x0000_s1059"/>
        <o:r id="V:Rule40" type="connector" idref="#_x0000_s1061"/>
        <o:r id="V:Rule42" type="connector" idref="#_x0000_s1063"/>
        <o:r id="V:Rule44" type="connector" idref="#_x0000_s1065"/>
        <o:r id="V:Rule46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</dc:creator>
  <cp:lastModifiedBy>LUGO</cp:lastModifiedBy>
  <cp:revision>1</cp:revision>
  <dcterms:created xsi:type="dcterms:W3CDTF">2014-06-20T01:37:00Z</dcterms:created>
  <dcterms:modified xsi:type="dcterms:W3CDTF">2014-06-20T05:53:00Z</dcterms:modified>
</cp:coreProperties>
</file>