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DA" w:rsidRDefault="008F79DF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11.25pt;margin-top:-12.7pt;width:0;height:16.15pt;z-index:251672576" o:connectortype="straight">
            <v:stroke endarrow="block"/>
          </v:shape>
        </w:pict>
      </w:r>
      <w:r>
        <w:rPr>
          <w:noProof/>
          <w:lang w:eastAsia="es-MX"/>
        </w:rPr>
        <w:pict>
          <v:rect id="_x0000_s1026" style="position:absolute;margin-left:136.45pt;margin-top:-61.2pt;width:155.05pt;height:46.65pt;z-index:251658240" fillcolor="white [3201]" strokecolor="#f79646 [3209]" strokeweight="2.5pt">
            <v:shadow color="#868686"/>
            <v:textbox>
              <w:txbxContent>
                <w:p w:rsidR="008F79DF" w:rsidRDefault="008F79DF">
                  <w:r>
                    <w:t xml:space="preserve">AMBIENTES DE APRENDIZAJE </w:t>
                  </w:r>
                </w:p>
                <w:p w:rsidR="008F79DF" w:rsidRDefault="008F79DF" w:rsidP="008F79DF">
                  <w:pPr>
                    <w:jc w:val="center"/>
                  </w:pPr>
                  <w:r>
                    <w:t>Centrado en</w:t>
                  </w:r>
                </w:p>
                <w:p w:rsidR="008F79DF" w:rsidRDefault="008F79DF"/>
                <w:p w:rsidR="008F79DF" w:rsidRDefault="008F79DF"/>
                <w:p w:rsidR="008F79DF" w:rsidRDefault="008F79DF"/>
                <w:p w:rsidR="008F79DF" w:rsidRDefault="008F79DF"/>
              </w:txbxContent>
            </v:textbox>
          </v:rect>
        </w:pict>
      </w:r>
      <w:r>
        <w:rPr>
          <w:noProof/>
          <w:lang w:eastAsia="es-MX"/>
        </w:rPr>
        <w:pict>
          <v:shape id="_x0000_s1049" type="#_x0000_t32" style="position:absolute;margin-left:16.5pt;margin-top:230.05pt;width:98.3pt;height:98.35pt;z-index:251681792" o:connectortype="straight"/>
        </w:pict>
      </w:r>
      <w:r w:rsidR="00F75649">
        <w:rPr>
          <w:noProof/>
          <w:lang w:eastAsia="es-MX"/>
        </w:rPr>
        <w:pict>
          <v:shape id="_x0000_s1050" type="#_x0000_t32" style="position:absolute;margin-left:211.25pt;margin-top:250.9pt;width:0;height:77.5pt;z-index:251682816" o:connectortype="straight"/>
        </w:pict>
      </w:r>
      <w:r w:rsidR="00F75649">
        <w:rPr>
          <w:noProof/>
          <w:lang w:eastAsia="es-MX"/>
        </w:rPr>
        <w:pict>
          <v:shape id="_x0000_s1048" type="#_x0000_t32" style="position:absolute;margin-left:333.6pt;margin-top:307.15pt;width:44.75pt;height:45.7pt;flip:y;z-index:251680768" o:connectortype="straight"/>
        </w:pict>
      </w:r>
      <w:r w:rsidR="00F75649">
        <w:rPr>
          <w:noProof/>
          <w:lang w:eastAsia="es-MX"/>
        </w:rPr>
        <w:pict>
          <v:rect id="_x0000_s1034" style="position:absolute;margin-left:70.05pt;margin-top:328.4pt;width:263.55pt;height:61.8pt;z-index:251666432" fillcolor="white [3201]" strokecolor="#f79646 [3209]" strokeweight="2.5pt">
            <v:shadow color="#868686"/>
            <v:textbox>
              <w:txbxContent>
                <w:p w:rsidR="00F75649" w:rsidRDefault="00F75649">
                  <w:r>
                    <w:t>Centrado en la comunidad: mundo, salón de clases, escuela, hogares, negocios, alumnos – maestro, nación y estados.</w:t>
                  </w:r>
                </w:p>
              </w:txbxContent>
            </v:textbox>
          </v:rect>
        </w:pict>
      </w:r>
      <w:r w:rsidR="00F75649">
        <w:rPr>
          <w:noProof/>
          <w:lang w:eastAsia="es-MX"/>
        </w:rPr>
        <w:pict>
          <v:shape id="_x0000_s1047" type="#_x0000_t32" style="position:absolute;margin-left:416.65pt;margin-top:200.55pt;width:0;height:23.5pt;z-index:251679744" o:connectortype="straight">
            <v:stroke endarrow="block"/>
          </v:shape>
        </w:pict>
      </w:r>
      <w:r w:rsidR="00F75649">
        <w:rPr>
          <w:noProof/>
          <w:lang w:eastAsia="es-MX"/>
        </w:rPr>
        <w:pict>
          <v:rect id="_x0000_s1033" style="position:absolute;margin-left:333.6pt;margin-top:233.75pt;width:159.2pt;height:70.15pt;z-index:251665408" fillcolor="white [3201]" strokecolor="#f79646 [3209]" strokeweight="2.5pt">
            <v:shadow color="#868686"/>
            <v:textbox>
              <w:txbxContent>
                <w:p w:rsidR="00F75649" w:rsidRPr="00F75649" w:rsidRDefault="00F75649" w:rsidP="00F75649">
                  <w:r w:rsidRPr="008F79DF">
                    <w:rPr>
                      <w:bCs/>
                    </w:rPr>
                    <w:t>Evaluación aditiva</w:t>
                  </w:r>
                  <w:r w:rsidRPr="008F79DF">
                    <w:t>:</w:t>
                  </w:r>
                  <w:r>
                    <w:t xml:space="preserve"> </w:t>
                  </w:r>
                  <w:r w:rsidRPr="00F75649">
                    <w:t>Mide lo que los estudiantes han aprendido al final de un grup</w:t>
                  </w:r>
                  <w:r w:rsidR="008F79DF">
                    <w:t>o de actividades de aprendizaje</w:t>
                  </w:r>
                  <w:r>
                    <w:t>.</w:t>
                  </w:r>
                </w:p>
                <w:p w:rsidR="00F75649" w:rsidRPr="00F75649" w:rsidRDefault="00F75649" w:rsidP="00F75649"/>
                <w:p w:rsidR="00F75649" w:rsidRDefault="00F75649"/>
              </w:txbxContent>
            </v:textbox>
          </v:rect>
        </w:pict>
      </w:r>
      <w:r w:rsidR="00F75649">
        <w:rPr>
          <w:noProof/>
          <w:lang w:eastAsia="es-MX"/>
        </w:rPr>
        <w:pict>
          <v:shape id="_x0000_s1046" type="#_x0000_t32" style="position:absolute;margin-left:402.8pt;margin-top:91.6pt;width:.45pt;height:16.65pt;z-index:251678720" o:connectortype="straight">
            <v:stroke endarrow="block"/>
          </v:shape>
        </w:pict>
      </w:r>
      <w:r w:rsidR="00F75649">
        <w:rPr>
          <w:noProof/>
          <w:lang w:eastAsia="es-MX"/>
        </w:rPr>
        <w:pict>
          <v:shape id="_x0000_s1045" type="#_x0000_t32" style="position:absolute;margin-left:218.65pt;margin-top:117.9pt;width:.9pt;height:24.95pt;z-index:251677696" o:connectortype="straight">
            <v:stroke endarrow="block"/>
          </v:shape>
        </w:pict>
      </w:r>
      <w:r w:rsidR="00F75649">
        <w:rPr>
          <w:noProof/>
          <w:lang w:eastAsia="es-MX"/>
        </w:rPr>
        <w:pict>
          <v:rect id="_x0000_s1036" style="position:absolute;margin-left:146.3pt;margin-top:165.05pt;width:152.2pt;height:85.85pt;z-index:251668480" fillcolor="white [3201]" strokecolor="#f79646 [3209]" strokeweight="2.5pt">
            <v:shadow color="#868686"/>
            <v:textbox>
              <w:txbxContent>
                <w:p w:rsidR="00F75649" w:rsidRPr="00F75649" w:rsidRDefault="00F75649" w:rsidP="00F75649">
                  <w:r w:rsidRPr="00F75649">
                    <w:t>Implica preguntas importantes acerca de cómo impulsar el desarrollo de la comprensión integrada de una disciplina</w:t>
                  </w:r>
                  <w:r>
                    <w:t>.</w:t>
                  </w:r>
                </w:p>
                <w:p w:rsidR="00F75649" w:rsidRDefault="00F75649"/>
              </w:txbxContent>
            </v:textbox>
          </v:rect>
        </w:pict>
      </w:r>
      <w:r w:rsidR="00F75649">
        <w:rPr>
          <w:noProof/>
          <w:lang w:eastAsia="es-MX"/>
        </w:rPr>
        <w:pict>
          <v:shape id="_x0000_s1044" type="#_x0000_t32" style="position:absolute;margin-left:41.85pt;margin-top:128.05pt;width:0;height:20.8pt;z-index:251676672" o:connectortype="straight">
            <v:stroke endarrow="block"/>
          </v:shape>
        </w:pict>
      </w:r>
      <w:r w:rsidR="00F75649">
        <w:rPr>
          <w:noProof/>
          <w:lang w:eastAsia="es-MX"/>
        </w:rPr>
        <w:pict>
          <v:shape id="_x0000_s1043" type="#_x0000_t32" style="position:absolute;margin-left:218.65pt;margin-top:42.25pt;width:.9pt;height:12.9pt;z-index:251675648" o:connectortype="straight">
            <v:stroke endarrow="block"/>
          </v:shape>
        </w:pict>
      </w:r>
      <w:r w:rsidR="00F75649">
        <w:rPr>
          <w:noProof/>
          <w:lang w:eastAsia="es-MX"/>
        </w:rPr>
        <w:pict>
          <v:shape id="_x0000_s1042" type="#_x0000_t32" style="position:absolute;margin-left:400.05pt;margin-top:12.7pt;width:0;height:17.05pt;z-index:251674624" o:connectortype="straight">
            <v:stroke endarrow="block"/>
          </v:shape>
        </w:pict>
      </w:r>
      <w:r w:rsidR="00F75649">
        <w:rPr>
          <w:noProof/>
          <w:lang w:eastAsia="es-MX"/>
        </w:rPr>
        <w:pict>
          <v:shape id="_x0000_s1041" type="#_x0000_t32" style="position:absolute;margin-left:22.05pt;margin-top:26.05pt;width:.9pt;height:20.8pt;z-index:251673600" o:connectortype="straight">
            <v:stroke endarrow="block"/>
          </v:shape>
        </w:pict>
      </w:r>
      <w:r w:rsidR="00F75649">
        <w:rPr>
          <w:noProof/>
          <w:lang w:eastAsia="es-MX"/>
        </w:rPr>
        <w:pict>
          <v:shape id="_x0000_s1039" type="#_x0000_t32" style="position:absolute;margin-left:298.5pt;margin-top:-42.7pt;width:21.7pt;height:15.65pt;z-index:251671552" o:connectortype="straight">
            <v:stroke endarrow="block"/>
          </v:shape>
        </w:pict>
      </w:r>
      <w:r w:rsidR="00F75649">
        <w:rPr>
          <w:noProof/>
          <w:lang w:eastAsia="es-MX"/>
        </w:rPr>
        <w:pict>
          <v:shape id="_x0000_s1038" type="#_x0000_t32" style="position:absolute;margin-left:100.5pt;margin-top:-37.15pt;width:26.75pt;height:13.4pt;flip:x;z-index:251670528" o:connectortype="straight">
            <v:stroke endarrow="block"/>
          </v:shape>
        </w:pict>
      </w:r>
      <w:r w:rsidR="00F75649">
        <w:rPr>
          <w:noProof/>
          <w:lang w:eastAsia="es-MX"/>
        </w:rPr>
        <w:pict>
          <v:rect id="_x0000_s1031" style="position:absolute;margin-left:327.6pt;margin-top:108.25pt;width:174.9pt;height:86.3pt;z-index:251663360" fillcolor="white [3201]" strokecolor="#f79646 [3209]" strokeweight="2.5pt">
            <v:shadow color="#868686"/>
            <v:textbox>
              <w:txbxContent>
                <w:p w:rsidR="00F75649" w:rsidRPr="008F79DF" w:rsidRDefault="00F75649" w:rsidP="00F75649">
                  <w:pPr>
                    <w:rPr>
                      <w:bCs/>
                    </w:rPr>
                  </w:pPr>
                  <w:r w:rsidRPr="008F79DF">
                    <w:rPr>
                      <w:bCs/>
                    </w:rPr>
                    <w:t>Evaluación Formativa: Involucra el uso de la evaluación como fuente de retroalimentación para mejorar la enseñanza y el aprendizaje.</w:t>
                  </w:r>
                </w:p>
                <w:p w:rsidR="00F75649" w:rsidRPr="00F75649" w:rsidRDefault="00F75649" w:rsidP="00F75649">
                  <w:r w:rsidRPr="00F75649">
                    <w:t xml:space="preserve"> </w:t>
                  </w:r>
                </w:p>
                <w:p w:rsidR="00F75649" w:rsidRDefault="00F75649"/>
              </w:txbxContent>
            </v:textbox>
          </v:rect>
        </w:pict>
      </w:r>
      <w:r w:rsidR="00F75649">
        <w:rPr>
          <w:noProof/>
          <w:lang w:eastAsia="es-MX"/>
        </w:rPr>
        <w:pict>
          <v:rect id="_x0000_s1027" style="position:absolute;margin-left:327.6pt;margin-top:37.6pt;width:155.05pt;height:54pt;z-index:251659264" fillcolor="white [3201]" strokecolor="#f79646 [3209]" strokeweight="2.5pt">
            <v:shadow color="#868686"/>
            <v:textbox>
              <w:txbxContent>
                <w:p w:rsidR="00F75649" w:rsidRPr="00F75649" w:rsidRDefault="00F75649" w:rsidP="00F75649">
                  <w:r w:rsidRPr="00F75649">
                    <w:t>Proporcionan oportunidades de retroalimentación y de revisión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F75649" w:rsidRDefault="00F75649"/>
              </w:txbxContent>
            </v:textbox>
          </v:rect>
        </w:pict>
      </w:r>
      <w:r w:rsidR="001A55B7">
        <w:rPr>
          <w:noProof/>
          <w:lang w:eastAsia="es-MX"/>
        </w:rPr>
        <w:pict>
          <v:rect id="_x0000_s1032" style="position:absolute;margin-left:145.75pt;margin-top:58.35pt;width:145.75pt;height:54.5pt;z-index:251664384" fillcolor="white [3201]" strokecolor="#f79646 [3209]" strokeweight="2.5pt">
            <v:shadow color="#868686"/>
            <v:textbox>
              <w:txbxContent>
                <w:p w:rsidR="001A55B7" w:rsidRPr="001A55B7" w:rsidRDefault="001A55B7" w:rsidP="001A55B7">
                  <w:r w:rsidRPr="001A55B7">
                    <w:t>Ayudar a los estudiantes a convertirse en conocedores  al aprender y comprender</w:t>
                  </w:r>
                  <w:r>
                    <w:t>.</w:t>
                  </w:r>
                  <w:r w:rsidRPr="001A55B7">
                    <w:t xml:space="preserve">  </w:t>
                  </w:r>
                </w:p>
                <w:p w:rsidR="001A55B7" w:rsidRDefault="001A55B7"/>
              </w:txbxContent>
            </v:textbox>
          </v:rect>
        </w:pict>
      </w:r>
      <w:r w:rsidR="001A55B7">
        <w:rPr>
          <w:noProof/>
          <w:lang w:eastAsia="es-MX"/>
        </w:rPr>
        <w:pict>
          <v:rect id="_x0000_s1035" style="position:absolute;margin-left:-44.5pt;margin-top:154.85pt;width:145pt;height:75.2pt;z-index:251667456" fillcolor="white [3201]" strokecolor="#f79646 [3209]" strokeweight="2.5pt">
            <v:shadow color="#868686"/>
            <v:textbox>
              <w:txbxContent>
                <w:p w:rsidR="001A55B7" w:rsidRDefault="001A55B7">
                  <w:r>
                    <w:t>Se respetan las formas de hablar de los estudiantes, porque proporcionan una base de aprendizaje para el futuro.</w:t>
                  </w:r>
                </w:p>
              </w:txbxContent>
            </v:textbox>
          </v:rect>
        </w:pict>
      </w:r>
      <w:r w:rsidR="001A55B7">
        <w:rPr>
          <w:noProof/>
          <w:lang w:eastAsia="es-MX"/>
        </w:rPr>
        <w:pict>
          <v:rect id="_x0000_s1037" style="position:absolute;margin-left:-44.5pt;margin-top:58.35pt;width:152.35pt;height:63.25pt;z-index:251669504" fillcolor="white [3201]" strokecolor="#f79646 [3209]" strokeweight="2.5pt">
            <v:shadow color="#868686"/>
            <v:textbox>
              <w:txbxContent>
                <w:p w:rsidR="001A55B7" w:rsidRDefault="001A55B7">
                  <w:r>
                    <w:t>Pone atención a conocimientos, habilidades, actitudes y creencias.</w:t>
                  </w:r>
                </w:p>
              </w:txbxContent>
            </v:textbox>
          </v:rect>
        </w:pict>
      </w:r>
      <w:r w:rsidR="001A55B7">
        <w:rPr>
          <w:noProof/>
          <w:lang w:eastAsia="es-MX"/>
        </w:rPr>
        <w:pict>
          <v:rect id="_x0000_s1028" style="position:absolute;margin-left:327.6pt;margin-top:-27.05pt;width:155.05pt;height:34.15pt;z-index:251660288" fillcolor="white [3201]" strokecolor="#f79646 [3209]" strokeweight="2.5pt">
            <v:shadow color="#868686"/>
            <v:textbox>
              <w:txbxContent>
                <w:p w:rsidR="001A55B7" w:rsidRDefault="001A55B7">
                  <w:r>
                    <w:t>En la evaluación</w:t>
                  </w:r>
                </w:p>
              </w:txbxContent>
            </v:textbox>
          </v:rect>
        </w:pict>
      </w:r>
      <w:r w:rsidR="001A55B7">
        <w:rPr>
          <w:noProof/>
          <w:lang w:eastAsia="es-MX"/>
        </w:rPr>
        <w:pict>
          <v:rect id="_x0000_s1030" style="position:absolute;margin-left:139.7pt;margin-top:3.45pt;width:155.05pt;height:34.15pt;z-index:251662336" fillcolor="white [3201]" strokecolor="#f79646 [3209]" strokeweight="2.5pt">
            <v:shadow color="#868686"/>
            <v:textbox>
              <w:txbxContent>
                <w:p w:rsidR="001A55B7" w:rsidRDefault="001A55B7">
                  <w:r>
                    <w:t>En el Conocimiento</w:t>
                  </w:r>
                </w:p>
              </w:txbxContent>
            </v:textbox>
          </v:rect>
        </w:pict>
      </w:r>
      <w:r w:rsidR="001A55B7">
        <w:rPr>
          <w:noProof/>
          <w:lang w:eastAsia="es-MX"/>
        </w:rPr>
        <w:pict>
          <v:rect id="_x0000_s1029" style="position:absolute;margin-left:-47.2pt;margin-top:-14.55pt;width:155.05pt;height:34.15pt;z-index:251661312" fillcolor="white [3201]" strokecolor="#f79646 [3209]" strokeweight="2.5pt">
            <v:shadow color="#868686"/>
            <v:textbox>
              <w:txbxContent>
                <w:p w:rsidR="001A55B7" w:rsidRDefault="001A55B7">
                  <w:r>
                    <w:t>En el Que Aprende</w:t>
                  </w:r>
                </w:p>
              </w:txbxContent>
            </v:textbox>
          </v:rect>
        </w:pict>
      </w:r>
    </w:p>
    <w:sectPr w:rsidR="009041DA" w:rsidSect="009041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1A55B7"/>
    <w:rsid w:val="001A55B7"/>
    <w:rsid w:val="008F3575"/>
    <w:rsid w:val="008F79DF"/>
    <w:rsid w:val="009041DA"/>
    <w:rsid w:val="00F7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8"/>
        <o:r id="V:Rule4" type="connector" idref="#_x0000_s1039"/>
        <o:r id="V:Rule6" type="connector" idref="#_x0000_s1040"/>
        <o:r id="V:Rule8" type="connector" idref="#_x0000_s1041"/>
        <o:r id="V:Rule10" type="connector" idref="#_x0000_s1042"/>
        <o:r id="V:Rule12" type="connector" idref="#_x0000_s1043"/>
        <o:r id="V:Rule14" type="connector" idref="#_x0000_s1044"/>
        <o:r id="V:Rule16" type="connector" idref="#_x0000_s1045"/>
        <o:r id="V:Rule18" type="connector" idref="#_x0000_s1046"/>
        <o:r id="V:Rule20" type="connector" idref="#_x0000_s1047"/>
        <o:r id="V:Rule22" type="connector" idref="#_x0000_s1048"/>
        <o:r id="V:Rule24" type="connector" idref="#_x0000_s1049"/>
        <o:r id="V:Rule26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D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HOGAR</cp:lastModifiedBy>
  <cp:revision>1</cp:revision>
  <dcterms:created xsi:type="dcterms:W3CDTF">2014-09-04T22:16:00Z</dcterms:created>
  <dcterms:modified xsi:type="dcterms:W3CDTF">2014-09-04T22:39:00Z</dcterms:modified>
</cp:coreProperties>
</file>