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D0" w:rsidRPr="008933E8" w:rsidRDefault="000E19D0" w:rsidP="00784755">
      <w:pPr>
        <w:jc w:val="center"/>
        <w:rPr>
          <w:rFonts w:ascii="Bellerose" w:hAnsi="Bellerose"/>
          <w:b/>
          <w:sz w:val="28"/>
        </w:rPr>
      </w:pPr>
      <w:r w:rsidRPr="008933E8">
        <w:rPr>
          <w:rFonts w:ascii="Bellerose" w:hAnsi="Bellerose"/>
          <w:b/>
          <w:sz w:val="28"/>
        </w:rPr>
        <w:t xml:space="preserve">Escuela Normal de Educación Preescolar </w:t>
      </w:r>
    </w:p>
    <w:p w:rsidR="000E19D0" w:rsidRPr="008933E8" w:rsidRDefault="000E19D0" w:rsidP="00784755">
      <w:pPr>
        <w:jc w:val="center"/>
        <w:rPr>
          <w:rFonts w:ascii="Bellerose" w:hAnsi="Bellerose"/>
          <w:b/>
          <w:sz w:val="28"/>
        </w:rPr>
      </w:pPr>
      <w:r w:rsidRPr="008933E8">
        <w:rPr>
          <w:rFonts w:ascii="Bellerose" w:hAnsi="Bellerose"/>
          <w:noProof/>
          <w:lang w:eastAsia="es-MX"/>
        </w:rPr>
        <w:drawing>
          <wp:inline distT="0" distB="0" distL="0" distR="0" wp14:anchorId="306AC236" wp14:editId="0AA968D6">
            <wp:extent cx="1828800" cy="1579245"/>
            <wp:effectExtent l="0" t="0" r="0" b="0"/>
            <wp:docPr id="1" name="Imagen 1" descr="http://www.enef.sepc.edu.mx/imagenes/logooooos/02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ef.sepc.edu.mx/imagenes/logooooos/02ene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9D0" w:rsidRPr="008933E8" w:rsidRDefault="00F557DB" w:rsidP="00784755">
      <w:pPr>
        <w:jc w:val="center"/>
        <w:rPr>
          <w:rFonts w:ascii="Bellerose" w:hAnsi="Bellerose"/>
          <w:b/>
          <w:sz w:val="28"/>
        </w:rPr>
      </w:pPr>
      <w:hyperlink r:id="rId7" w:history="1">
        <w:r w:rsidR="000E19D0" w:rsidRPr="008933E8">
          <w:rPr>
            <w:rStyle w:val="Textoennegrita"/>
            <w:rFonts w:ascii="Bellerose" w:hAnsi="Bellerose"/>
            <w:color w:val="000000"/>
            <w:sz w:val="23"/>
            <w:szCs w:val="23"/>
            <w:u w:val="single"/>
          </w:rPr>
          <w:t>HERRAMIENTAS BÁSICAS PARA LA INVESTIGACIÓN EDUCATIVA</w:t>
        </w:r>
      </w:hyperlink>
      <w:r w:rsidR="000E19D0" w:rsidRPr="008933E8">
        <w:rPr>
          <w:rFonts w:ascii="Bellerose" w:hAnsi="Bellerose"/>
          <w:color w:val="000000"/>
          <w:sz w:val="23"/>
          <w:szCs w:val="23"/>
        </w:rPr>
        <w:br/>
        <w:t>ADAN TOVAR YAÑEZ</w:t>
      </w:r>
    </w:p>
    <w:p w:rsidR="000E19D0" w:rsidRPr="008933E8" w:rsidRDefault="008933E8" w:rsidP="008933E8">
      <w:pPr>
        <w:jc w:val="center"/>
        <w:rPr>
          <w:rFonts w:ascii="Bellerose" w:hAnsi="Bellerose"/>
          <w:b/>
          <w:sz w:val="28"/>
        </w:rPr>
      </w:pPr>
      <w:r w:rsidRPr="008933E8">
        <w:rPr>
          <w:rFonts w:ascii="Bellerose" w:hAnsi="Bellerose"/>
          <w:b/>
          <w:sz w:val="28"/>
        </w:rPr>
        <w:t>P</w:t>
      </w:r>
      <w:r w:rsidR="000E19D0" w:rsidRPr="008933E8">
        <w:rPr>
          <w:rFonts w:ascii="Bellerose" w:hAnsi="Bellerose"/>
          <w:b/>
          <w:sz w:val="28"/>
        </w:rPr>
        <w:t xml:space="preserve">reguntas guía </w:t>
      </w:r>
    </w:p>
    <w:p w:rsidR="008933E8" w:rsidRDefault="000E19D0" w:rsidP="00784755">
      <w:pPr>
        <w:jc w:val="center"/>
        <w:rPr>
          <w:rFonts w:ascii="Bellerose" w:hAnsi="Bellerose"/>
          <w:b/>
          <w:sz w:val="28"/>
        </w:rPr>
      </w:pPr>
      <w:r w:rsidRPr="008933E8">
        <w:rPr>
          <w:rFonts w:ascii="Bellerose" w:hAnsi="Bellerose"/>
          <w:b/>
          <w:sz w:val="28"/>
          <w:u w:val="single"/>
        </w:rPr>
        <w:t>Por:</w:t>
      </w:r>
      <w:r w:rsidR="008933E8">
        <w:rPr>
          <w:rFonts w:ascii="Bellerose" w:hAnsi="Bellerose"/>
          <w:b/>
          <w:sz w:val="28"/>
        </w:rPr>
        <w:t xml:space="preserve"> </w:t>
      </w:r>
      <w:r w:rsidR="00784755" w:rsidRPr="008933E8">
        <w:rPr>
          <w:rFonts w:ascii="Bellerose" w:hAnsi="Bellerose"/>
          <w:b/>
          <w:sz w:val="28"/>
        </w:rPr>
        <w:t>Magali Francisca Casas Hernández</w:t>
      </w:r>
    </w:p>
    <w:p w:rsidR="00784755" w:rsidRPr="008933E8" w:rsidRDefault="008933E8" w:rsidP="00784755">
      <w:pPr>
        <w:jc w:val="center"/>
        <w:rPr>
          <w:rFonts w:ascii="Bellerose" w:hAnsi="Bellerose"/>
          <w:b/>
          <w:sz w:val="28"/>
        </w:rPr>
      </w:pPr>
      <w:r>
        <w:rPr>
          <w:rFonts w:ascii="Bellerose" w:hAnsi="Bellerose"/>
          <w:b/>
          <w:sz w:val="28"/>
        </w:rPr>
        <w:t xml:space="preserve"> </w:t>
      </w:r>
      <w:r w:rsidR="00784755" w:rsidRPr="008933E8">
        <w:rPr>
          <w:rFonts w:ascii="Bellerose" w:hAnsi="Bellerose"/>
          <w:b/>
          <w:sz w:val="28"/>
        </w:rPr>
        <w:t>Karla Cecilia  Rodríguez Rodríguez</w:t>
      </w:r>
    </w:p>
    <w:p w:rsidR="00784755" w:rsidRPr="008933E8" w:rsidRDefault="00784755" w:rsidP="000E19D0">
      <w:pPr>
        <w:rPr>
          <w:rFonts w:ascii="Bellerose" w:hAnsi="Bellerose"/>
          <w:b/>
          <w:sz w:val="28"/>
        </w:rPr>
      </w:pPr>
      <w:r w:rsidRPr="008933E8">
        <w:rPr>
          <w:rFonts w:ascii="Bellerose" w:hAnsi="Bellerose"/>
          <w:b/>
          <w:sz w:val="28"/>
        </w:rPr>
        <w:br w:type="page"/>
      </w:r>
      <w:r w:rsidRPr="008933E8">
        <w:rPr>
          <w:rFonts w:ascii="Bellerose" w:hAnsi="Bellerose"/>
          <w:b/>
          <w:sz w:val="28"/>
        </w:rPr>
        <w:lastRenderedPageBreak/>
        <w:t>Preguntas  guía</w:t>
      </w:r>
    </w:p>
    <w:p w:rsidR="00EC1C2B" w:rsidRPr="008933E8" w:rsidRDefault="00EC1C2B" w:rsidP="00EC1C2B">
      <w:pPr>
        <w:jc w:val="both"/>
        <w:rPr>
          <w:rFonts w:ascii="Bellerose" w:hAnsi="Bellerose"/>
          <w:b/>
          <w:sz w:val="28"/>
        </w:rPr>
      </w:pPr>
      <w:r w:rsidRPr="008933E8">
        <w:rPr>
          <w:rFonts w:ascii="Bellerose" w:hAnsi="Bellerose"/>
          <w:b/>
          <w:sz w:val="28"/>
        </w:rPr>
        <w:t>Define con tus propias palabras ¿qué es la investigación cualitativa?</w:t>
      </w:r>
    </w:p>
    <w:p w:rsidR="00EC1C2B" w:rsidRPr="008933E8" w:rsidRDefault="00484544" w:rsidP="00EC1C2B">
      <w:pPr>
        <w:jc w:val="both"/>
        <w:rPr>
          <w:rFonts w:ascii="Bellerose" w:hAnsi="Bellerose"/>
          <w:sz w:val="28"/>
        </w:rPr>
      </w:pPr>
      <w:r w:rsidRPr="008933E8">
        <w:rPr>
          <w:rFonts w:ascii="Bellerose" w:hAnsi="Bellerose"/>
          <w:sz w:val="28"/>
        </w:rPr>
        <w:t>Es un método de i</w:t>
      </w:r>
      <w:r w:rsidR="00EC1C2B" w:rsidRPr="008933E8">
        <w:rPr>
          <w:rFonts w:ascii="Bellerose" w:hAnsi="Bellerose"/>
          <w:sz w:val="28"/>
        </w:rPr>
        <w:t>nvestigación que  requiere un análisis más profundo y el  procedimiento científico</w:t>
      </w:r>
      <w:r w:rsidRPr="008933E8">
        <w:rPr>
          <w:rFonts w:ascii="Bellerose" w:hAnsi="Bellerose"/>
          <w:sz w:val="28"/>
        </w:rPr>
        <w:t xml:space="preserve"> buscando la </w:t>
      </w:r>
      <w:r w:rsidR="000E19D0" w:rsidRPr="008933E8">
        <w:rPr>
          <w:rFonts w:ascii="Bellerose" w:hAnsi="Bellerose"/>
          <w:sz w:val="28"/>
        </w:rPr>
        <w:t>comprensión,</w:t>
      </w:r>
      <w:r w:rsidR="00EC1C2B" w:rsidRPr="008933E8">
        <w:rPr>
          <w:rFonts w:ascii="Bellerose" w:hAnsi="Bellerose"/>
          <w:sz w:val="28"/>
        </w:rPr>
        <w:t xml:space="preserve"> involucrando fenómenos </w:t>
      </w:r>
      <w:r w:rsidR="00B51571" w:rsidRPr="008933E8">
        <w:rPr>
          <w:rFonts w:ascii="Bellerose" w:hAnsi="Bellerose"/>
          <w:sz w:val="28"/>
        </w:rPr>
        <w:t>sociales, utiliza</w:t>
      </w:r>
      <w:r w:rsidR="00EC1C2B" w:rsidRPr="008933E8">
        <w:rPr>
          <w:rFonts w:ascii="Bellerose" w:hAnsi="Bellerose"/>
          <w:sz w:val="28"/>
        </w:rPr>
        <w:t xml:space="preserve"> </w:t>
      </w:r>
      <w:r w:rsidR="005D3834" w:rsidRPr="008933E8">
        <w:rPr>
          <w:rFonts w:ascii="Bellerose" w:hAnsi="Bellerose"/>
          <w:sz w:val="28"/>
        </w:rPr>
        <w:t xml:space="preserve">como instrumento la entrevista, la observación y los cuestionarios </w:t>
      </w:r>
      <w:r w:rsidR="008933E8" w:rsidRPr="008933E8">
        <w:rPr>
          <w:rFonts w:ascii="Bellerose" w:hAnsi="Bellerose"/>
          <w:sz w:val="28"/>
        </w:rPr>
        <w:t>abiertos.</w:t>
      </w:r>
    </w:p>
    <w:p w:rsidR="00B51571" w:rsidRPr="008933E8" w:rsidRDefault="00EC1C2B" w:rsidP="00B51571">
      <w:pPr>
        <w:ind w:left="708" w:hanging="708"/>
        <w:jc w:val="both"/>
        <w:rPr>
          <w:rFonts w:ascii="Bellerose" w:hAnsi="Bellerose"/>
          <w:b/>
          <w:sz w:val="28"/>
        </w:rPr>
      </w:pPr>
      <w:r w:rsidRPr="008933E8">
        <w:rPr>
          <w:rFonts w:ascii="Bellerose" w:hAnsi="Bellerose"/>
          <w:sz w:val="28"/>
        </w:rPr>
        <w:t xml:space="preserve">b) </w:t>
      </w:r>
      <w:r w:rsidRPr="008933E8">
        <w:rPr>
          <w:rFonts w:ascii="Bellerose" w:hAnsi="Bellerose"/>
          <w:b/>
          <w:sz w:val="28"/>
        </w:rPr>
        <w:t>¿Qué papel juega el contexto en la investigación cualitativa?</w:t>
      </w:r>
    </w:p>
    <w:p w:rsidR="00B51571" w:rsidRPr="008933E8" w:rsidRDefault="00B51571" w:rsidP="00B51571">
      <w:pPr>
        <w:jc w:val="both"/>
        <w:rPr>
          <w:rFonts w:ascii="Bellerose" w:hAnsi="Bellerose"/>
          <w:sz w:val="28"/>
        </w:rPr>
      </w:pPr>
      <w:r w:rsidRPr="008933E8">
        <w:rPr>
          <w:rFonts w:ascii="Bellerose" w:hAnsi="Bellerose"/>
          <w:sz w:val="28"/>
        </w:rPr>
        <w:t xml:space="preserve">Fundamental, porque es la base de la investigación, debido que todo depende de su elección y los actores que estén involucrados en ella para que los resultados sean más acertados, reales e impacten directamente en el contexto </w:t>
      </w:r>
    </w:p>
    <w:p w:rsidR="00EC1C2B" w:rsidRPr="008933E8" w:rsidRDefault="00A904D6" w:rsidP="00EC1C2B">
      <w:pPr>
        <w:jc w:val="both"/>
        <w:rPr>
          <w:rFonts w:ascii="Bellerose" w:hAnsi="Bellerose"/>
          <w:b/>
          <w:sz w:val="28"/>
        </w:rPr>
      </w:pPr>
      <w:r w:rsidRPr="008933E8">
        <w:rPr>
          <w:rFonts w:ascii="Bellerose" w:hAnsi="Bellerose"/>
          <w:sz w:val="28"/>
        </w:rPr>
        <w:t xml:space="preserve">El contexto determina  a las personas </w:t>
      </w:r>
    </w:p>
    <w:p w:rsidR="00EC1C2B" w:rsidRPr="008933E8" w:rsidRDefault="00EC1C2B" w:rsidP="00EC1C2B">
      <w:pPr>
        <w:jc w:val="both"/>
        <w:rPr>
          <w:rFonts w:ascii="Bellerose" w:hAnsi="Bellerose"/>
          <w:b/>
          <w:sz w:val="28"/>
        </w:rPr>
      </w:pPr>
      <w:r w:rsidRPr="008933E8">
        <w:rPr>
          <w:rFonts w:ascii="Bellerose" w:hAnsi="Bellerose"/>
          <w:b/>
          <w:sz w:val="28"/>
        </w:rPr>
        <w:lastRenderedPageBreak/>
        <w:t>c) Describe por lo menos cinco características de la metodología cualitativa.</w:t>
      </w:r>
    </w:p>
    <w:p w:rsidR="00B51571" w:rsidRPr="008933E8" w:rsidRDefault="00B51571" w:rsidP="00B51571">
      <w:pPr>
        <w:pStyle w:val="Prrafodelista"/>
        <w:numPr>
          <w:ilvl w:val="0"/>
          <w:numId w:val="1"/>
        </w:numPr>
        <w:jc w:val="both"/>
        <w:rPr>
          <w:rFonts w:ascii="Bellerose" w:hAnsi="Bellerose"/>
          <w:sz w:val="28"/>
        </w:rPr>
      </w:pPr>
      <w:r w:rsidRPr="008933E8">
        <w:rPr>
          <w:rFonts w:ascii="Bellerose" w:hAnsi="Bellerose"/>
          <w:sz w:val="28"/>
        </w:rPr>
        <w:t>Estudia personas no números</w:t>
      </w:r>
    </w:p>
    <w:p w:rsidR="00B51571" w:rsidRPr="008933E8" w:rsidRDefault="00B51571" w:rsidP="00B51571">
      <w:pPr>
        <w:pStyle w:val="Prrafodelista"/>
        <w:numPr>
          <w:ilvl w:val="0"/>
          <w:numId w:val="1"/>
        </w:numPr>
        <w:jc w:val="both"/>
        <w:rPr>
          <w:rFonts w:ascii="Bellerose" w:hAnsi="Bellerose"/>
          <w:sz w:val="28"/>
        </w:rPr>
      </w:pPr>
      <w:r w:rsidRPr="008933E8">
        <w:rPr>
          <w:rFonts w:ascii="Bellerose" w:hAnsi="Bellerose"/>
          <w:sz w:val="28"/>
        </w:rPr>
        <w:t>Enfocada en las problemáticas de la sociedad</w:t>
      </w:r>
    </w:p>
    <w:p w:rsidR="00B51571" w:rsidRPr="008933E8" w:rsidRDefault="00B51571" w:rsidP="00B51571">
      <w:pPr>
        <w:pStyle w:val="Prrafodelista"/>
        <w:numPr>
          <w:ilvl w:val="0"/>
          <w:numId w:val="1"/>
        </w:numPr>
        <w:jc w:val="both"/>
        <w:rPr>
          <w:rFonts w:ascii="Bellerose" w:hAnsi="Bellerose"/>
          <w:sz w:val="28"/>
        </w:rPr>
      </w:pPr>
      <w:r w:rsidRPr="008933E8">
        <w:rPr>
          <w:rFonts w:ascii="Bellerose" w:hAnsi="Bellerose"/>
          <w:sz w:val="28"/>
        </w:rPr>
        <w:t xml:space="preserve">Requiere un análisis a profundidad </w:t>
      </w:r>
    </w:p>
    <w:p w:rsidR="00B51571" w:rsidRPr="008933E8" w:rsidRDefault="00B51571" w:rsidP="00B51571">
      <w:pPr>
        <w:pStyle w:val="Prrafodelista"/>
        <w:numPr>
          <w:ilvl w:val="0"/>
          <w:numId w:val="1"/>
        </w:numPr>
        <w:jc w:val="both"/>
        <w:rPr>
          <w:rFonts w:ascii="Bellerose" w:hAnsi="Bellerose"/>
          <w:sz w:val="28"/>
        </w:rPr>
      </w:pPr>
      <w:r w:rsidRPr="008933E8">
        <w:rPr>
          <w:rFonts w:ascii="Bellerose" w:hAnsi="Bellerose"/>
          <w:sz w:val="28"/>
        </w:rPr>
        <w:t xml:space="preserve">Utiliza la entrevista </w:t>
      </w:r>
      <w:r w:rsidR="005D3834" w:rsidRPr="008933E8">
        <w:rPr>
          <w:rFonts w:ascii="Bellerose" w:hAnsi="Bellerose"/>
          <w:sz w:val="28"/>
        </w:rPr>
        <w:t>y la observación como instrumentos</w:t>
      </w:r>
    </w:p>
    <w:p w:rsidR="00B51571" w:rsidRPr="008933E8" w:rsidRDefault="005D3834" w:rsidP="00B51571">
      <w:pPr>
        <w:pStyle w:val="Prrafodelista"/>
        <w:numPr>
          <w:ilvl w:val="0"/>
          <w:numId w:val="1"/>
        </w:numPr>
        <w:jc w:val="both"/>
        <w:rPr>
          <w:rFonts w:ascii="Bellerose" w:hAnsi="Bellerose"/>
          <w:sz w:val="28"/>
        </w:rPr>
      </w:pPr>
      <w:r w:rsidRPr="008933E8">
        <w:rPr>
          <w:rFonts w:ascii="Bellerose" w:hAnsi="Bellerose"/>
          <w:sz w:val="28"/>
        </w:rPr>
        <w:t xml:space="preserve">La población o muestra se elige más a las necesidades del investigador </w:t>
      </w:r>
    </w:p>
    <w:p w:rsidR="005D3834" w:rsidRPr="008933E8" w:rsidRDefault="005D3834" w:rsidP="00B51571">
      <w:pPr>
        <w:pStyle w:val="Prrafodelista"/>
        <w:numPr>
          <w:ilvl w:val="0"/>
          <w:numId w:val="1"/>
        </w:numPr>
        <w:jc w:val="both"/>
        <w:rPr>
          <w:rFonts w:ascii="Bellerose" w:hAnsi="Bellerose"/>
          <w:sz w:val="28"/>
        </w:rPr>
      </w:pPr>
      <w:r w:rsidRPr="008933E8">
        <w:rPr>
          <w:rFonts w:ascii="Bellerose" w:hAnsi="Bellerose"/>
          <w:sz w:val="28"/>
        </w:rPr>
        <w:t xml:space="preserve">El resultado de la investigación puede contrastar o generar nuevas teorías </w:t>
      </w:r>
    </w:p>
    <w:p w:rsidR="00B51571" w:rsidRPr="008933E8" w:rsidRDefault="00B51571" w:rsidP="00EC1C2B">
      <w:pPr>
        <w:jc w:val="both"/>
        <w:rPr>
          <w:rFonts w:ascii="Bellerose" w:hAnsi="Bellerose"/>
          <w:sz w:val="28"/>
        </w:rPr>
      </w:pPr>
    </w:p>
    <w:p w:rsidR="00EC1C2B" w:rsidRPr="008933E8" w:rsidRDefault="00EC1C2B" w:rsidP="008933E8">
      <w:pPr>
        <w:spacing w:after="0"/>
        <w:jc w:val="both"/>
        <w:rPr>
          <w:rFonts w:ascii="Bellerose" w:hAnsi="Bellerose"/>
          <w:b/>
          <w:sz w:val="28"/>
        </w:rPr>
      </w:pPr>
      <w:r w:rsidRPr="008933E8">
        <w:rPr>
          <w:rFonts w:ascii="Bellerose" w:hAnsi="Bellerose"/>
          <w:sz w:val="28"/>
        </w:rPr>
        <w:lastRenderedPageBreak/>
        <w:t xml:space="preserve">d) </w:t>
      </w:r>
      <w:r w:rsidRPr="008933E8">
        <w:rPr>
          <w:rFonts w:ascii="Bellerose" w:hAnsi="Bellerose"/>
          <w:b/>
          <w:sz w:val="28"/>
        </w:rPr>
        <w:t>Elabora un cuadro comparativo (en la sección de recursos se ofrecen</w:t>
      </w:r>
      <w:r w:rsidR="005D3834" w:rsidRPr="008933E8">
        <w:rPr>
          <w:rFonts w:ascii="Bellerose" w:hAnsi="Bellerose"/>
          <w:b/>
          <w:sz w:val="28"/>
        </w:rPr>
        <w:t xml:space="preserve"> </w:t>
      </w:r>
      <w:r w:rsidRPr="008933E8">
        <w:rPr>
          <w:rFonts w:ascii="Bellerose" w:hAnsi="Bellerose"/>
          <w:b/>
          <w:sz w:val="28"/>
        </w:rPr>
        <w:t>materiales de consulta sobre cuadros comparativos) de los diferentes</w:t>
      </w:r>
      <w:r w:rsidR="005D3834" w:rsidRPr="008933E8">
        <w:rPr>
          <w:rFonts w:ascii="Bellerose" w:hAnsi="Bellerose"/>
          <w:b/>
          <w:sz w:val="28"/>
        </w:rPr>
        <w:t xml:space="preserve"> </w:t>
      </w:r>
      <w:r w:rsidRPr="008933E8">
        <w:rPr>
          <w:rFonts w:ascii="Bellerose" w:hAnsi="Bellerose"/>
          <w:b/>
          <w:sz w:val="28"/>
        </w:rPr>
        <w:t>métodos cualitativos (en especial enfoques etnográficos, estudios de casos</w:t>
      </w:r>
      <w:r w:rsidR="005D3834" w:rsidRPr="008933E8">
        <w:rPr>
          <w:rFonts w:ascii="Bellerose" w:hAnsi="Bellerose"/>
          <w:b/>
          <w:sz w:val="28"/>
        </w:rPr>
        <w:t xml:space="preserve"> </w:t>
      </w:r>
      <w:r w:rsidRPr="008933E8">
        <w:rPr>
          <w:rFonts w:ascii="Bellerose" w:hAnsi="Bellerose"/>
          <w:b/>
          <w:sz w:val="28"/>
        </w:rPr>
        <w:t>cualitativos, investigación-acción e historias de vida).</w:t>
      </w:r>
    </w:p>
    <w:tbl>
      <w:tblPr>
        <w:tblStyle w:val="Cuadrculaclara-nfasis5"/>
        <w:tblW w:w="14034" w:type="dxa"/>
        <w:tblLayout w:type="fixed"/>
        <w:tblLook w:val="0420" w:firstRow="1" w:lastRow="0" w:firstColumn="0" w:lastColumn="0" w:noHBand="0" w:noVBand="1"/>
      </w:tblPr>
      <w:tblGrid>
        <w:gridCol w:w="2127"/>
        <w:gridCol w:w="1842"/>
        <w:gridCol w:w="1843"/>
        <w:gridCol w:w="1843"/>
        <w:gridCol w:w="2947"/>
        <w:gridCol w:w="3432"/>
      </w:tblGrid>
      <w:tr w:rsidR="008933E8" w:rsidRPr="008933E8" w:rsidTr="008933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5"/>
        </w:trPr>
        <w:tc>
          <w:tcPr>
            <w:tcW w:w="2127" w:type="dxa"/>
            <w:hideMark/>
          </w:tcPr>
          <w:p w:rsidR="00000000" w:rsidRPr="008933E8" w:rsidRDefault="008933E8" w:rsidP="008933E8">
            <w:pPr>
              <w:spacing w:before="100" w:beforeAutospacing="1" w:line="120" w:lineRule="auto"/>
              <w:jc w:val="both"/>
              <w:rPr>
                <w:rFonts w:ascii="Bellerose" w:hAnsi="Bellerose"/>
                <w:sz w:val="24"/>
              </w:rPr>
            </w:pPr>
            <w:r w:rsidRPr="008933E8">
              <w:rPr>
                <w:rFonts w:ascii="Bellerose" w:hAnsi="Bellerose"/>
                <w:sz w:val="24"/>
              </w:rPr>
              <w:t xml:space="preserve">Fenomenología </w:t>
            </w:r>
          </w:p>
        </w:tc>
        <w:tc>
          <w:tcPr>
            <w:tcW w:w="1842" w:type="dxa"/>
            <w:hideMark/>
          </w:tcPr>
          <w:p w:rsidR="00000000" w:rsidRPr="008933E8" w:rsidRDefault="008933E8" w:rsidP="008933E8">
            <w:pPr>
              <w:spacing w:before="100" w:beforeAutospacing="1" w:line="120" w:lineRule="auto"/>
              <w:jc w:val="both"/>
              <w:rPr>
                <w:rFonts w:ascii="Bellerose" w:hAnsi="Bellerose"/>
                <w:sz w:val="24"/>
              </w:rPr>
            </w:pPr>
            <w:r w:rsidRPr="008933E8">
              <w:rPr>
                <w:rFonts w:ascii="Bellerose" w:hAnsi="Bellerose"/>
                <w:sz w:val="24"/>
              </w:rPr>
              <w:t>Etnografía</w:t>
            </w:r>
          </w:p>
        </w:tc>
        <w:tc>
          <w:tcPr>
            <w:tcW w:w="1843" w:type="dxa"/>
            <w:hideMark/>
          </w:tcPr>
          <w:p w:rsidR="00000000" w:rsidRPr="008933E8" w:rsidRDefault="008933E8" w:rsidP="008933E8">
            <w:pPr>
              <w:spacing w:before="100" w:beforeAutospacing="1" w:line="120" w:lineRule="auto"/>
              <w:jc w:val="both"/>
              <w:rPr>
                <w:rFonts w:ascii="Bellerose" w:hAnsi="Bellerose"/>
                <w:sz w:val="24"/>
              </w:rPr>
            </w:pPr>
            <w:r w:rsidRPr="008933E8">
              <w:rPr>
                <w:rFonts w:ascii="Bellerose" w:hAnsi="Bellerose"/>
                <w:sz w:val="24"/>
              </w:rPr>
              <w:t>Teoría fundamentada</w:t>
            </w:r>
          </w:p>
        </w:tc>
        <w:tc>
          <w:tcPr>
            <w:tcW w:w="1843" w:type="dxa"/>
            <w:hideMark/>
          </w:tcPr>
          <w:p w:rsidR="00000000" w:rsidRPr="008933E8" w:rsidRDefault="008933E8" w:rsidP="008933E8">
            <w:pPr>
              <w:spacing w:before="100" w:beforeAutospacing="1" w:line="120" w:lineRule="auto"/>
              <w:jc w:val="both"/>
              <w:rPr>
                <w:rFonts w:ascii="Bellerose" w:hAnsi="Bellerose"/>
                <w:sz w:val="24"/>
              </w:rPr>
            </w:pPr>
            <w:r w:rsidRPr="008933E8">
              <w:rPr>
                <w:rFonts w:ascii="Bellerose" w:hAnsi="Bellerose"/>
                <w:sz w:val="24"/>
              </w:rPr>
              <w:t xml:space="preserve">Etnometodología </w:t>
            </w:r>
          </w:p>
        </w:tc>
        <w:tc>
          <w:tcPr>
            <w:tcW w:w="2947" w:type="dxa"/>
            <w:hideMark/>
          </w:tcPr>
          <w:p w:rsidR="00000000" w:rsidRPr="008933E8" w:rsidRDefault="008933E8" w:rsidP="008933E8">
            <w:pPr>
              <w:spacing w:before="100" w:beforeAutospacing="1" w:line="120" w:lineRule="auto"/>
              <w:jc w:val="both"/>
              <w:rPr>
                <w:rFonts w:ascii="Bellerose" w:hAnsi="Bellerose"/>
                <w:sz w:val="24"/>
              </w:rPr>
            </w:pPr>
            <w:r w:rsidRPr="008933E8">
              <w:rPr>
                <w:rFonts w:ascii="Bellerose" w:hAnsi="Bellerose"/>
                <w:sz w:val="24"/>
              </w:rPr>
              <w:t xml:space="preserve">Investigación-acción </w:t>
            </w:r>
          </w:p>
        </w:tc>
        <w:tc>
          <w:tcPr>
            <w:tcW w:w="3432" w:type="dxa"/>
            <w:hideMark/>
          </w:tcPr>
          <w:p w:rsidR="00000000" w:rsidRPr="008933E8" w:rsidRDefault="008933E8" w:rsidP="008933E8">
            <w:pPr>
              <w:spacing w:before="100" w:beforeAutospacing="1" w:line="120" w:lineRule="auto"/>
              <w:jc w:val="both"/>
              <w:rPr>
                <w:rFonts w:ascii="Bellerose" w:hAnsi="Bellerose"/>
                <w:sz w:val="24"/>
              </w:rPr>
            </w:pPr>
            <w:r w:rsidRPr="008933E8">
              <w:rPr>
                <w:rFonts w:ascii="Bellerose" w:hAnsi="Bellerose"/>
                <w:sz w:val="24"/>
              </w:rPr>
              <w:t xml:space="preserve">Método biográfico </w:t>
            </w:r>
          </w:p>
        </w:tc>
      </w:tr>
      <w:tr w:rsidR="008933E8" w:rsidRPr="008933E8" w:rsidTr="00893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3"/>
        </w:trPr>
        <w:tc>
          <w:tcPr>
            <w:tcW w:w="2127" w:type="dxa"/>
            <w:hideMark/>
          </w:tcPr>
          <w:p w:rsidR="00000000" w:rsidRPr="008933E8" w:rsidRDefault="008933E8" w:rsidP="008933E8">
            <w:pPr>
              <w:spacing w:before="100" w:beforeAutospacing="1" w:line="120" w:lineRule="auto"/>
              <w:jc w:val="both"/>
              <w:rPr>
                <w:rFonts w:ascii="Bellerose" w:hAnsi="Bellerose"/>
                <w:sz w:val="24"/>
              </w:rPr>
            </w:pPr>
            <w:r w:rsidRPr="008933E8">
              <w:rPr>
                <w:rFonts w:ascii="Bellerose" w:hAnsi="Bellerose"/>
                <w:sz w:val="24"/>
              </w:rPr>
              <w:t xml:space="preserve">Busca conocer los significados que los individuos dan a su experiencia y lo importante es aprender el proceso de interpretación por el que la gente define su mundo y actúa en consecuencia </w:t>
            </w:r>
          </w:p>
        </w:tc>
        <w:tc>
          <w:tcPr>
            <w:tcW w:w="1842" w:type="dxa"/>
            <w:hideMark/>
          </w:tcPr>
          <w:p w:rsidR="00000000" w:rsidRPr="008933E8" w:rsidRDefault="008933E8" w:rsidP="008933E8">
            <w:pPr>
              <w:spacing w:before="100" w:beforeAutospacing="1" w:line="120" w:lineRule="auto"/>
              <w:jc w:val="both"/>
              <w:rPr>
                <w:rFonts w:ascii="Bellerose" w:hAnsi="Bellerose"/>
                <w:sz w:val="24"/>
              </w:rPr>
            </w:pPr>
            <w:r w:rsidRPr="008933E8">
              <w:rPr>
                <w:rFonts w:ascii="Bellerose" w:hAnsi="Bellerose"/>
                <w:sz w:val="24"/>
              </w:rPr>
              <w:t xml:space="preserve">La entendemos como el método de investigación por que se aprende el modo de vida de una unidad social concreta </w:t>
            </w:r>
          </w:p>
        </w:tc>
        <w:tc>
          <w:tcPr>
            <w:tcW w:w="1843" w:type="dxa"/>
            <w:hideMark/>
          </w:tcPr>
          <w:p w:rsidR="00000000" w:rsidRPr="008933E8" w:rsidRDefault="008933E8" w:rsidP="008933E8">
            <w:pPr>
              <w:spacing w:before="100" w:beforeAutospacing="1" w:line="120" w:lineRule="auto"/>
              <w:jc w:val="both"/>
              <w:rPr>
                <w:rFonts w:ascii="Bellerose" w:hAnsi="Bellerose"/>
                <w:sz w:val="24"/>
              </w:rPr>
            </w:pPr>
            <w:r w:rsidRPr="008933E8">
              <w:rPr>
                <w:rFonts w:ascii="Bellerose" w:hAnsi="Bellerose"/>
                <w:sz w:val="24"/>
              </w:rPr>
              <w:t xml:space="preserve">Trata de descubrir teorías, conceptos, hipótesis, y proposiciones partiendo directamente de los datos y no de supuestos a priori, de otras investigaciones o de marcos teóricos existentes </w:t>
            </w:r>
          </w:p>
        </w:tc>
        <w:tc>
          <w:tcPr>
            <w:tcW w:w="1843" w:type="dxa"/>
            <w:hideMark/>
          </w:tcPr>
          <w:p w:rsidR="00000000" w:rsidRPr="008933E8" w:rsidRDefault="008933E8" w:rsidP="008933E8">
            <w:pPr>
              <w:spacing w:before="100" w:beforeAutospacing="1" w:line="120" w:lineRule="auto"/>
              <w:jc w:val="both"/>
              <w:rPr>
                <w:rFonts w:ascii="Bellerose" w:hAnsi="Bellerose"/>
                <w:sz w:val="24"/>
              </w:rPr>
            </w:pPr>
            <w:r w:rsidRPr="008933E8">
              <w:rPr>
                <w:rFonts w:ascii="Bellerose" w:hAnsi="Bellerose"/>
                <w:sz w:val="24"/>
              </w:rPr>
              <w:t xml:space="preserve">Intenta estudiar los fenómenos sociales incorporados a nuestros discursos y nuestras acciones a través del análisis de las actividades humanas </w:t>
            </w:r>
          </w:p>
        </w:tc>
        <w:tc>
          <w:tcPr>
            <w:tcW w:w="2947" w:type="dxa"/>
            <w:hideMark/>
          </w:tcPr>
          <w:p w:rsidR="00000000" w:rsidRPr="008933E8" w:rsidRDefault="008933E8" w:rsidP="008933E8">
            <w:pPr>
              <w:spacing w:before="100" w:beforeAutospacing="1" w:line="120" w:lineRule="auto"/>
              <w:jc w:val="both"/>
              <w:rPr>
                <w:rFonts w:ascii="Bellerose" w:hAnsi="Bellerose"/>
                <w:sz w:val="24"/>
              </w:rPr>
            </w:pPr>
            <w:r w:rsidRPr="008933E8">
              <w:rPr>
                <w:rFonts w:ascii="Bellerose" w:hAnsi="Bellerose"/>
                <w:sz w:val="24"/>
              </w:rPr>
              <w:t>Es una forma de búsqueda auto reflexiva para perfeccionar la lógica y la equidad de las propias prácticas sociales o educativas que se efectúan estas prácticas, comprensión de estas prácticas y las situaciones en las que se efectúan las mismas.</w:t>
            </w:r>
          </w:p>
        </w:tc>
        <w:tc>
          <w:tcPr>
            <w:tcW w:w="3432" w:type="dxa"/>
            <w:hideMark/>
          </w:tcPr>
          <w:p w:rsidR="00000000" w:rsidRPr="008933E8" w:rsidRDefault="008933E8" w:rsidP="008933E8">
            <w:pPr>
              <w:spacing w:before="100" w:beforeAutospacing="1" w:line="120" w:lineRule="auto"/>
              <w:jc w:val="both"/>
              <w:rPr>
                <w:rFonts w:ascii="Bellerose" w:hAnsi="Bellerose"/>
                <w:sz w:val="24"/>
              </w:rPr>
            </w:pPr>
            <w:r w:rsidRPr="008933E8">
              <w:rPr>
                <w:rFonts w:ascii="Bellerose" w:hAnsi="Bellerose"/>
                <w:sz w:val="24"/>
              </w:rPr>
              <w:t>Pretende mostrar el testimonio subjetivo de una persona en la que se recojan tanto los acontecimientos como las valoraciones que dicha persona hace de su propia existencia.</w:t>
            </w:r>
          </w:p>
        </w:tc>
      </w:tr>
    </w:tbl>
    <w:p w:rsidR="008933E8" w:rsidRPr="008933E8" w:rsidRDefault="008933E8" w:rsidP="00EC1C2B">
      <w:pPr>
        <w:jc w:val="both"/>
        <w:rPr>
          <w:rFonts w:ascii="Bellerose" w:hAnsi="Bellerose"/>
          <w:b/>
          <w:sz w:val="28"/>
        </w:rPr>
      </w:pPr>
    </w:p>
    <w:p w:rsidR="008933E8" w:rsidRPr="008933E8" w:rsidRDefault="008933E8" w:rsidP="00EC1C2B">
      <w:pPr>
        <w:jc w:val="both"/>
        <w:rPr>
          <w:rFonts w:ascii="Bellerose" w:hAnsi="Bellerose"/>
          <w:sz w:val="28"/>
        </w:rPr>
      </w:pPr>
    </w:p>
    <w:p w:rsidR="00EC1C2B" w:rsidRPr="008933E8" w:rsidRDefault="00EC1C2B" w:rsidP="00EC1C2B">
      <w:pPr>
        <w:jc w:val="both"/>
        <w:rPr>
          <w:rFonts w:ascii="Bellerose" w:hAnsi="Bellerose"/>
          <w:sz w:val="28"/>
        </w:rPr>
      </w:pPr>
      <w:r w:rsidRPr="008933E8">
        <w:rPr>
          <w:rFonts w:ascii="Bellerose" w:hAnsi="Bellerose"/>
          <w:sz w:val="28"/>
        </w:rPr>
        <w:t>e</w:t>
      </w:r>
      <w:r w:rsidRPr="008933E8">
        <w:rPr>
          <w:rFonts w:ascii="Bellerose" w:hAnsi="Bellerose"/>
          <w:b/>
          <w:sz w:val="28"/>
        </w:rPr>
        <w:t>) La entrevista a profundidad, la observación participante y los</w:t>
      </w:r>
      <w:r w:rsidR="00B51571" w:rsidRPr="008933E8">
        <w:rPr>
          <w:rFonts w:ascii="Bellerose" w:hAnsi="Bellerose"/>
          <w:b/>
          <w:sz w:val="28"/>
        </w:rPr>
        <w:t xml:space="preserve"> </w:t>
      </w:r>
      <w:r w:rsidRPr="008933E8">
        <w:rPr>
          <w:rFonts w:ascii="Bellerose" w:hAnsi="Bellerose"/>
          <w:b/>
          <w:sz w:val="28"/>
        </w:rPr>
        <w:t>cuestionarios de respuestas abiertas, son algunos de los instrumentos que emplea la metodología cualitativa ¿en qué consisten dichos instrumentos?</w:t>
      </w:r>
    </w:p>
    <w:tbl>
      <w:tblPr>
        <w:tblStyle w:val="Tablaconcuadrcula"/>
        <w:tblW w:w="13041" w:type="dxa"/>
        <w:tblInd w:w="108" w:type="dxa"/>
        <w:tblLook w:val="04A0" w:firstRow="1" w:lastRow="0" w:firstColumn="1" w:lastColumn="0" w:noHBand="0" w:noVBand="1"/>
      </w:tblPr>
      <w:tblGrid>
        <w:gridCol w:w="4210"/>
        <w:gridCol w:w="4154"/>
        <w:gridCol w:w="4677"/>
      </w:tblGrid>
      <w:tr w:rsidR="005D3834" w:rsidRPr="008933E8" w:rsidTr="00F557DB">
        <w:tc>
          <w:tcPr>
            <w:tcW w:w="4210" w:type="dxa"/>
          </w:tcPr>
          <w:p w:rsidR="005D3834" w:rsidRPr="008933E8" w:rsidRDefault="005D3834" w:rsidP="005D3834">
            <w:pPr>
              <w:pStyle w:val="Prrafodelista"/>
              <w:ind w:left="0"/>
              <w:jc w:val="both"/>
              <w:rPr>
                <w:rFonts w:ascii="Bellerose" w:hAnsi="Bellerose"/>
                <w:b/>
              </w:rPr>
            </w:pPr>
            <w:r w:rsidRPr="008933E8">
              <w:rPr>
                <w:rFonts w:ascii="Bellerose" w:hAnsi="Bellerose"/>
                <w:b/>
              </w:rPr>
              <w:t>Entrevista a profundidad</w:t>
            </w:r>
          </w:p>
        </w:tc>
        <w:tc>
          <w:tcPr>
            <w:tcW w:w="4154" w:type="dxa"/>
          </w:tcPr>
          <w:p w:rsidR="005D3834" w:rsidRPr="008933E8" w:rsidRDefault="005D3834" w:rsidP="005D3834">
            <w:pPr>
              <w:pStyle w:val="Prrafodelista"/>
              <w:ind w:left="0"/>
              <w:jc w:val="both"/>
              <w:rPr>
                <w:rFonts w:ascii="Bellerose" w:hAnsi="Bellerose"/>
                <w:b/>
              </w:rPr>
            </w:pPr>
            <w:r w:rsidRPr="008933E8">
              <w:rPr>
                <w:rFonts w:ascii="Bellerose" w:hAnsi="Bellerose"/>
                <w:b/>
              </w:rPr>
              <w:t xml:space="preserve">Observación participante </w:t>
            </w:r>
          </w:p>
        </w:tc>
        <w:tc>
          <w:tcPr>
            <w:tcW w:w="4677" w:type="dxa"/>
          </w:tcPr>
          <w:p w:rsidR="005D3834" w:rsidRPr="008933E8" w:rsidRDefault="005D3834" w:rsidP="005D3834">
            <w:pPr>
              <w:pStyle w:val="Prrafodelista"/>
              <w:ind w:left="0"/>
              <w:jc w:val="both"/>
              <w:rPr>
                <w:rFonts w:ascii="Bellerose" w:hAnsi="Bellerose"/>
                <w:b/>
              </w:rPr>
            </w:pPr>
            <w:r w:rsidRPr="008933E8">
              <w:rPr>
                <w:rFonts w:ascii="Bellerose" w:hAnsi="Bellerose"/>
                <w:b/>
              </w:rPr>
              <w:t>Cuestionarios respuestas abiertas.</w:t>
            </w:r>
          </w:p>
        </w:tc>
      </w:tr>
      <w:tr w:rsidR="005D3834" w:rsidRPr="008933E8" w:rsidTr="00F557DB">
        <w:tc>
          <w:tcPr>
            <w:tcW w:w="4210" w:type="dxa"/>
          </w:tcPr>
          <w:p w:rsidR="005D3834" w:rsidRPr="008933E8" w:rsidRDefault="00C56142" w:rsidP="005D383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ellerose" w:hAnsi="Bellerose"/>
                <w:sz w:val="24"/>
                <w:szCs w:val="24"/>
              </w:rPr>
            </w:pPr>
            <w:r w:rsidRPr="008933E8">
              <w:rPr>
                <w:rFonts w:ascii="Bellerose" w:hAnsi="Bellerose"/>
                <w:sz w:val="24"/>
                <w:szCs w:val="24"/>
              </w:rPr>
              <w:t>Estructurada,</w:t>
            </w:r>
            <w:r w:rsidR="005D3834" w:rsidRPr="008933E8">
              <w:rPr>
                <w:rFonts w:ascii="Bellerose" w:hAnsi="Bellerose"/>
                <w:sz w:val="24"/>
                <w:szCs w:val="24"/>
              </w:rPr>
              <w:t xml:space="preserve"> </w:t>
            </w:r>
            <w:r w:rsidRPr="008933E8">
              <w:rPr>
                <w:rFonts w:ascii="Bellerose" w:hAnsi="Bellerose"/>
                <w:sz w:val="24"/>
                <w:szCs w:val="24"/>
              </w:rPr>
              <w:t>a</w:t>
            </w:r>
            <w:r w:rsidR="005D3834" w:rsidRPr="008933E8">
              <w:rPr>
                <w:rFonts w:ascii="Bellerose" w:hAnsi="Bellerose"/>
                <w:sz w:val="24"/>
                <w:szCs w:val="24"/>
              </w:rPr>
              <w:t>bierta</w:t>
            </w:r>
            <w:r w:rsidRPr="008933E8">
              <w:rPr>
                <w:rFonts w:ascii="Bellerose" w:hAnsi="Bellerose"/>
                <w:sz w:val="24"/>
                <w:szCs w:val="24"/>
              </w:rPr>
              <w:t>. Semiestructurada.</w:t>
            </w:r>
          </w:p>
          <w:p w:rsidR="005D3834" w:rsidRPr="008933E8" w:rsidRDefault="00C56142" w:rsidP="008933E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ellerose" w:hAnsi="Bellerose"/>
                <w:sz w:val="24"/>
                <w:szCs w:val="24"/>
              </w:rPr>
            </w:pPr>
            <w:r w:rsidRPr="008933E8">
              <w:rPr>
                <w:rFonts w:ascii="Bellerose" w:hAnsi="Bellerose"/>
                <w:sz w:val="24"/>
                <w:szCs w:val="24"/>
              </w:rPr>
              <w:t xml:space="preserve">Las preguntas son relevantes , teniendo una guía </w:t>
            </w:r>
          </w:p>
          <w:p w:rsidR="00C56142" w:rsidRPr="008933E8" w:rsidRDefault="008933E8" w:rsidP="008933E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ellerose" w:hAnsi="Bellerose"/>
                <w:sz w:val="24"/>
                <w:szCs w:val="24"/>
              </w:rPr>
            </w:pPr>
            <w:r w:rsidRPr="008933E8">
              <w:rPr>
                <w:rFonts w:ascii="Bellerose" w:hAnsi="Bellerose"/>
                <w:sz w:val="24"/>
                <w:szCs w:val="24"/>
              </w:rPr>
              <w:t>Detalles</w:t>
            </w:r>
            <w:r>
              <w:rPr>
                <w:rFonts w:ascii="Bellerose" w:hAnsi="Bellerose"/>
                <w:sz w:val="24"/>
                <w:szCs w:val="24"/>
              </w:rPr>
              <w:t xml:space="preserve"> e</w:t>
            </w:r>
            <w:r w:rsidRPr="008933E8">
              <w:rPr>
                <w:rFonts w:ascii="Bellerose" w:hAnsi="Bellerose"/>
                <w:sz w:val="24"/>
                <w:szCs w:val="24"/>
              </w:rPr>
              <w:t xml:space="preserve"> informe con</w:t>
            </w:r>
            <w:r>
              <w:rPr>
                <w:rFonts w:ascii="Bellerose" w:hAnsi="Bellerose"/>
                <w:sz w:val="24"/>
                <w:szCs w:val="24"/>
              </w:rPr>
              <w:t xml:space="preserve"> el análisis de la en</w:t>
            </w:r>
            <w:r w:rsidR="00F557DB">
              <w:rPr>
                <w:rFonts w:ascii="Bellerose" w:hAnsi="Bellerose"/>
                <w:sz w:val="24"/>
                <w:szCs w:val="24"/>
              </w:rPr>
              <w:t>tre</w:t>
            </w:r>
            <w:r w:rsidRPr="008933E8">
              <w:rPr>
                <w:rFonts w:ascii="Bellerose" w:hAnsi="Bellerose"/>
                <w:sz w:val="24"/>
                <w:szCs w:val="24"/>
              </w:rPr>
              <w:t xml:space="preserve">vista </w:t>
            </w:r>
          </w:p>
          <w:p w:rsidR="00C56142" w:rsidRPr="008933E8" w:rsidRDefault="00C56142" w:rsidP="008933E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ellerose" w:hAnsi="Bellerose"/>
                <w:sz w:val="24"/>
                <w:szCs w:val="24"/>
              </w:rPr>
            </w:pPr>
            <w:r w:rsidRPr="008933E8">
              <w:rPr>
                <w:rFonts w:ascii="Bellerose" w:hAnsi="Bellerose"/>
                <w:sz w:val="24"/>
                <w:szCs w:val="24"/>
              </w:rPr>
              <w:t xml:space="preserve">Es personal </w:t>
            </w:r>
          </w:p>
        </w:tc>
        <w:tc>
          <w:tcPr>
            <w:tcW w:w="4154" w:type="dxa"/>
          </w:tcPr>
          <w:p w:rsidR="00F557DB" w:rsidRDefault="005D3834" w:rsidP="00F557D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ellerose" w:hAnsi="Bellerose"/>
                <w:sz w:val="24"/>
                <w:szCs w:val="24"/>
              </w:rPr>
            </w:pPr>
            <w:r w:rsidRPr="008933E8">
              <w:rPr>
                <w:rFonts w:ascii="Bellerose" w:hAnsi="Bellerose"/>
                <w:sz w:val="24"/>
                <w:szCs w:val="24"/>
              </w:rPr>
              <w:t xml:space="preserve">La recolección de datos se da con la participación </w:t>
            </w:r>
            <w:r w:rsidR="00C56142" w:rsidRPr="008933E8">
              <w:rPr>
                <w:rFonts w:ascii="Bellerose" w:hAnsi="Bellerose"/>
                <w:sz w:val="24"/>
                <w:szCs w:val="24"/>
              </w:rPr>
              <w:t>activa</w:t>
            </w:r>
            <w:r w:rsidRPr="008933E8">
              <w:rPr>
                <w:rFonts w:ascii="Bellerose" w:hAnsi="Bellerose"/>
                <w:sz w:val="24"/>
                <w:szCs w:val="24"/>
              </w:rPr>
              <w:t xml:space="preserve"> </w:t>
            </w:r>
            <w:r w:rsidR="00C56142" w:rsidRPr="008933E8">
              <w:rPr>
                <w:rFonts w:ascii="Bellerose" w:hAnsi="Bellerose"/>
                <w:sz w:val="24"/>
                <w:szCs w:val="24"/>
              </w:rPr>
              <w:t>del</w:t>
            </w:r>
            <w:r w:rsidRPr="008933E8">
              <w:rPr>
                <w:rFonts w:ascii="Bellerose" w:hAnsi="Bellerose"/>
                <w:sz w:val="24"/>
                <w:szCs w:val="24"/>
              </w:rPr>
              <w:t xml:space="preserve"> investigador dentro del contexto estudiar</w:t>
            </w:r>
            <w:r w:rsidR="00C56142" w:rsidRPr="008933E8">
              <w:rPr>
                <w:rFonts w:ascii="Bellerose" w:hAnsi="Bellerose"/>
                <w:sz w:val="24"/>
                <w:szCs w:val="24"/>
              </w:rPr>
              <w:t xml:space="preserve">. </w:t>
            </w:r>
          </w:p>
          <w:p w:rsidR="005D3834" w:rsidRPr="008933E8" w:rsidRDefault="00C56142" w:rsidP="00F557D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ellerose" w:hAnsi="Bellerose"/>
                <w:sz w:val="24"/>
                <w:szCs w:val="24"/>
              </w:rPr>
            </w:pPr>
            <w:r w:rsidRPr="008933E8">
              <w:rPr>
                <w:rFonts w:ascii="Bellerose" w:hAnsi="Bellerose"/>
                <w:sz w:val="24"/>
                <w:szCs w:val="24"/>
              </w:rPr>
              <w:t>Información más precisa.</w:t>
            </w:r>
          </w:p>
          <w:p w:rsidR="005D3834" w:rsidRPr="008933E8" w:rsidRDefault="005D3834" w:rsidP="005D3834">
            <w:pPr>
              <w:pStyle w:val="Prrafodelista"/>
              <w:ind w:left="0"/>
              <w:jc w:val="both"/>
              <w:rPr>
                <w:rFonts w:ascii="Bellerose" w:hAnsi="Bellerose"/>
                <w:sz w:val="24"/>
                <w:szCs w:val="24"/>
              </w:rPr>
            </w:pPr>
          </w:p>
        </w:tc>
        <w:tc>
          <w:tcPr>
            <w:tcW w:w="4677" w:type="dxa"/>
          </w:tcPr>
          <w:p w:rsidR="00C56142" w:rsidRPr="008933E8" w:rsidRDefault="00C56142" w:rsidP="00F557D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Bellerose" w:hAnsi="Bellerose"/>
                <w:sz w:val="24"/>
                <w:szCs w:val="24"/>
              </w:rPr>
            </w:pPr>
            <w:r w:rsidRPr="008933E8">
              <w:rPr>
                <w:rFonts w:ascii="Bellerose" w:hAnsi="Bellerose"/>
                <w:sz w:val="24"/>
                <w:szCs w:val="24"/>
              </w:rPr>
              <w:t>No es personal, se realiza el mismo cuestionario a varias personas</w:t>
            </w:r>
          </w:p>
          <w:p w:rsidR="00C56142" w:rsidRPr="008933E8" w:rsidRDefault="00C56142" w:rsidP="00F557D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Bellerose" w:hAnsi="Bellerose"/>
                <w:sz w:val="24"/>
                <w:szCs w:val="24"/>
              </w:rPr>
            </w:pPr>
            <w:r w:rsidRPr="008933E8">
              <w:rPr>
                <w:rFonts w:ascii="Bellerose" w:hAnsi="Bellerose"/>
                <w:sz w:val="24"/>
                <w:szCs w:val="24"/>
              </w:rPr>
              <w:t xml:space="preserve">Es estructurado </w:t>
            </w:r>
          </w:p>
          <w:p w:rsidR="00C56142" w:rsidRPr="008933E8" w:rsidRDefault="00C56142" w:rsidP="00F557D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Bellerose" w:hAnsi="Bellerose"/>
                <w:sz w:val="24"/>
                <w:szCs w:val="24"/>
              </w:rPr>
            </w:pPr>
            <w:r w:rsidRPr="008933E8">
              <w:rPr>
                <w:rFonts w:ascii="Bellerose" w:hAnsi="Bellerose"/>
                <w:sz w:val="24"/>
                <w:szCs w:val="24"/>
              </w:rPr>
              <w:t xml:space="preserve">No se involucran los sentimientos </w:t>
            </w:r>
          </w:p>
        </w:tc>
      </w:tr>
    </w:tbl>
    <w:p w:rsidR="00EC1C2B" w:rsidRPr="008933E8" w:rsidRDefault="00EC1C2B" w:rsidP="00EC1C2B">
      <w:pPr>
        <w:jc w:val="both"/>
        <w:rPr>
          <w:rFonts w:ascii="Bellerose" w:hAnsi="Bellerose"/>
          <w:sz w:val="28"/>
        </w:rPr>
      </w:pPr>
      <w:r w:rsidRPr="008933E8">
        <w:rPr>
          <w:rFonts w:ascii="Bellerose" w:hAnsi="Bellerose"/>
          <w:sz w:val="28"/>
        </w:rPr>
        <w:lastRenderedPageBreak/>
        <w:t xml:space="preserve">f) </w:t>
      </w:r>
      <w:r w:rsidRPr="008933E8">
        <w:rPr>
          <w:rFonts w:ascii="Bellerose" w:hAnsi="Bellerose"/>
          <w:b/>
          <w:sz w:val="28"/>
        </w:rPr>
        <w:t>¿Qué consideraciones éticas son importantes considerar en la realización</w:t>
      </w:r>
      <w:r w:rsidR="005D3834" w:rsidRPr="008933E8">
        <w:rPr>
          <w:rFonts w:ascii="Bellerose" w:hAnsi="Bellerose"/>
          <w:b/>
          <w:sz w:val="28"/>
        </w:rPr>
        <w:t xml:space="preserve"> </w:t>
      </w:r>
      <w:r w:rsidRPr="008933E8">
        <w:rPr>
          <w:rFonts w:ascii="Bellerose" w:hAnsi="Bellerose"/>
          <w:b/>
          <w:sz w:val="28"/>
        </w:rPr>
        <w:t>de investigación cualitativa?</w:t>
      </w:r>
    </w:p>
    <w:p w:rsidR="00A904D6" w:rsidRPr="008933E8" w:rsidRDefault="00484544" w:rsidP="00EC1C2B">
      <w:pPr>
        <w:pStyle w:val="Prrafodelista"/>
        <w:numPr>
          <w:ilvl w:val="0"/>
          <w:numId w:val="3"/>
        </w:numPr>
        <w:jc w:val="both"/>
        <w:rPr>
          <w:rFonts w:ascii="Bellerose" w:hAnsi="Bellerose"/>
          <w:sz w:val="28"/>
        </w:rPr>
      </w:pPr>
      <w:r w:rsidRPr="008933E8">
        <w:rPr>
          <w:rFonts w:ascii="Bellerose" w:hAnsi="Bellerose"/>
          <w:sz w:val="28"/>
        </w:rPr>
        <w:t xml:space="preserve">No involucrar los sentimientos del  </w:t>
      </w:r>
      <w:r w:rsidR="00A904D6" w:rsidRPr="008933E8">
        <w:rPr>
          <w:rFonts w:ascii="Bellerose" w:hAnsi="Bellerose"/>
          <w:sz w:val="28"/>
        </w:rPr>
        <w:t>investigador</w:t>
      </w:r>
    </w:p>
    <w:p w:rsidR="00A904D6" w:rsidRPr="008933E8" w:rsidRDefault="00A904D6" w:rsidP="00784755">
      <w:pPr>
        <w:pStyle w:val="Prrafodelista"/>
        <w:numPr>
          <w:ilvl w:val="0"/>
          <w:numId w:val="3"/>
        </w:numPr>
        <w:jc w:val="both"/>
        <w:rPr>
          <w:rFonts w:ascii="Bellerose" w:hAnsi="Bellerose"/>
          <w:sz w:val="28"/>
        </w:rPr>
      </w:pPr>
      <w:r w:rsidRPr="008933E8">
        <w:rPr>
          <w:rFonts w:ascii="Bellerose" w:hAnsi="Bellerose"/>
          <w:sz w:val="28"/>
        </w:rPr>
        <w:t xml:space="preserve">Confidencialidad a las personas </w:t>
      </w:r>
      <w:r w:rsidR="00784755" w:rsidRPr="008933E8">
        <w:rPr>
          <w:rFonts w:ascii="Bellerose" w:hAnsi="Bellerose"/>
          <w:sz w:val="28"/>
        </w:rPr>
        <w:t xml:space="preserve">participantes en la investigación </w:t>
      </w:r>
    </w:p>
    <w:p w:rsidR="0078163B" w:rsidRPr="008933E8" w:rsidRDefault="00EC1C2B" w:rsidP="00EC1C2B">
      <w:pPr>
        <w:jc w:val="both"/>
        <w:rPr>
          <w:rFonts w:ascii="Bellerose" w:hAnsi="Bellerose"/>
          <w:b/>
          <w:sz w:val="28"/>
        </w:rPr>
      </w:pPr>
      <w:r w:rsidRPr="008933E8">
        <w:rPr>
          <w:rFonts w:ascii="Bellerose" w:hAnsi="Bellerose"/>
          <w:sz w:val="28"/>
        </w:rPr>
        <w:t>g) ¿</w:t>
      </w:r>
      <w:r w:rsidRPr="008933E8">
        <w:rPr>
          <w:rFonts w:ascii="Bellerose" w:hAnsi="Bellerose"/>
          <w:b/>
          <w:sz w:val="28"/>
        </w:rPr>
        <w:t>Cuáles podrán ser algunos aportes de la realización de la investigación</w:t>
      </w:r>
      <w:r w:rsidR="00784755" w:rsidRPr="008933E8">
        <w:rPr>
          <w:rFonts w:ascii="Bellerose" w:hAnsi="Bellerose"/>
          <w:b/>
          <w:sz w:val="28"/>
        </w:rPr>
        <w:t xml:space="preserve"> </w:t>
      </w:r>
      <w:r w:rsidRPr="008933E8">
        <w:rPr>
          <w:rFonts w:ascii="Bellerose" w:hAnsi="Bellerose"/>
          <w:b/>
          <w:sz w:val="28"/>
        </w:rPr>
        <w:t>cualitativa a la educación básica?</w:t>
      </w:r>
    </w:p>
    <w:p w:rsidR="00784755" w:rsidRPr="008933E8" w:rsidRDefault="00784755" w:rsidP="00EC1C2B">
      <w:pPr>
        <w:jc w:val="both"/>
        <w:rPr>
          <w:rFonts w:ascii="Bellerose" w:hAnsi="Bellerose"/>
          <w:sz w:val="28"/>
        </w:rPr>
      </w:pPr>
      <w:r w:rsidRPr="008933E8">
        <w:rPr>
          <w:rFonts w:ascii="Bellerose" w:hAnsi="Bellerose"/>
          <w:sz w:val="28"/>
        </w:rPr>
        <w:t xml:space="preserve">A través de la investigación cualitativa </w:t>
      </w:r>
      <w:bookmarkStart w:id="0" w:name="_GoBack"/>
      <w:bookmarkEnd w:id="0"/>
      <w:r w:rsidRPr="008933E8">
        <w:rPr>
          <w:rFonts w:ascii="Bellerose" w:hAnsi="Bellerose"/>
          <w:sz w:val="28"/>
        </w:rPr>
        <w:t xml:space="preserve">podemos generar  o contrastar teorías dentro del ámbito </w:t>
      </w:r>
      <w:r w:rsidR="008933E8" w:rsidRPr="008933E8">
        <w:rPr>
          <w:rFonts w:ascii="Bellerose" w:hAnsi="Bellerose"/>
          <w:sz w:val="28"/>
        </w:rPr>
        <w:t>educativo,</w:t>
      </w:r>
      <w:r w:rsidRPr="008933E8">
        <w:rPr>
          <w:rFonts w:ascii="Bellerose" w:hAnsi="Bellerose"/>
          <w:sz w:val="28"/>
        </w:rPr>
        <w:t xml:space="preserve"> que nos ayudan   a buscar la solución a problemáticas entorno al ámbito </w:t>
      </w:r>
      <w:r w:rsidR="008933E8" w:rsidRPr="008933E8">
        <w:rPr>
          <w:rFonts w:ascii="Bellerose" w:hAnsi="Bellerose"/>
          <w:sz w:val="28"/>
        </w:rPr>
        <w:t>educativo,</w:t>
      </w:r>
      <w:r w:rsidRPr="008933E8">
        <w:rPr>
          <w:rFonts w:ascii="Bellerose" w:hAnsi="Bellerose"/>
          <w:sz w:val="28"/>
        </w:rPr>
        <w:t xml:space="preserve"> fortaleciendo nuestra capacidad para ser mejores investigadores.</w:t>
      </w:r>
    </w:p>
    <w:sectPr w:rsidR="00784755" w:rsidRPr="008933E8" w:rsidSect="008933E8">
      <w:pgSz w:w="15840" w:h="12240" w:orient="landscape"/>
      <w:pgMar w:top="1701" w:right="1417" w:bottom="1701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llerose">
    <w:panose1 w:val="00000000000000000000"/>
    <w:charset w:val="00"/>
    <w:family w:val="auto"/>
    <w:pitch w:val="variable"/>
    <w:sig w:usb0="80000027" w:usb1="40000000" w:usb2="00000000" w:usb3="00000000" w:csb0="00000001" w:csb1="00000000"/>
    <w:embedRegular r:id="rId1" w:fontKey="{0967B57A-F14C-4F1B-947C-FCBD2B0550A5}"/>
    <w:embedBold r:id="rId2" w:fontKey="{45F67B0F-05E8-4535-9271-07AD66E8014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2F9B"/>
    <w:multiLevelType w:val="hybridMultilevel"/>
    <w:tmpl w:val="01E88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B33C5"/>
    <w:multiLevelType w:val="hybridMultilevel"/>
    <w:tmpl w:val="B3B4B5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5703F"/>
    <w:multiLevelType w:val="hybridMultilevel"/>
    <w:tmpl w:val="E7AEB7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9464F"/>
    <w:multiLevelType w:val="hybridMultilevel"/>
    <w:tmpl w:val="034CE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TrueTypeFonts/>
  <w:saveSubset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2B"/>
    <w:rsid w:val="000E19D0"/>
    <w:rsid w:val="001B7098"/>
    <w:rsid w:val="00484544"/>
    <w:rsid w:val="005D3834"/>
    <w:rsid w:val="0078163B"/>
    <w:rsid w:val="00784755"/>
    <w:rsid w:val="008933E8"/>
    <w:rsid w:val="00A904D6"/>
    <w:rsid w:val="00B51571"/>
    <w:rsid w:val="00C56142"/>
    <w:rsid w:val="00EC1C2B"/>
    <w:rsid w:val="00F5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157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D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0E19D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9D0"/>
    <w:rPr>
      <w:rFonts w:ascii="Tahoma" w:hAnsi="Tahoma" w:cs="Tahoma"/>
      <w:sz w:val="16"/>
      <w:szCs w:val="16"/>
    </w:rPr>
  </w:style>
  <w:style w:type="table" w:styleId="Listaclara-nfasis5">
    <w:name w:val="Light List Accent 5"/>
    <w:basedOn w:val="Tablanormal"/>
    <w:uiPriority w:val="61"/>
    <w:rsid w:val="008933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8933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157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D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0E19D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9D0"/>
    <w:rPr>
      <w:rFonts w:ascii="Tahoma" w:hAnsi="Tahoma" w:cs="Tahoma"/>
      <w:sz w:val="16"/>
      <w:szCs w:val="16"/>
    </w:rPr>
  </w:style>
  <w:style w:type="table" w:styleId="Listaclara-nfasis5">
    <w:name w:val="Light List Accent 5"/>
    <w:basedOn w:val="Tablanormal"/>
    <w:uiPriority w:val="61"/>
    <w:rsid w:val="008933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8933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87.160.244.18/sistema/ActividadSalon/Cartera.asp?e=ENEP-00029&amp;c=63869850&amp;p=4AM4OM34O9W633OCWB6.6./JFIR6R0FS/T6P6%207/HI6RB7.B6W4W3X2OOXW34WO3X3W44VWU22O&amp;idMateria=36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642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Caasas</dc:creator>
  <cp:keywords/>
  <dc:description/>
  <cp:lastModifiedBy>Dalia Caasas</cp:lastModifiedBy>
  <cp:revision>4</cp:revision>
  <dcterms:created xsi:type="dcterms:W3CDTF">2015-01-07T14:16:00Z</dcterms:created>
  <dcterms:modified xsi:type="dcterms:W3CDTF">2015-01-11T01:20:00Z</dcterms:modified>
</cp:coreProperties>
</file>