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SC700" w:hAnsi="TrebuchetMS-SC700" w:cs="TrebuchetMS-SC700"/>
          <w:color w:val="009690"/>
          <w:sz w:val="29"/>
          <w:szCs w:val="29"/>
        </w:rPr>
      </w:pPr>
      <w:r>
        <w:rPr>
          <w:rFonts w:ascii="TrebuchetMS-SC700" w:hAnsi="TrebuchetMS-SC700" w:cs="TrebuchetMS-SC700"/>
          <w:color w:val="009690"/>
          <w:sz w:val="42"/>
          <w:szCs w:val="42"/>
        </w:rPr>
        <w:t>E</w:t>
      </w:r>
      <w:r>
        <w:rPr>
          <w:rFonts w:ascii="TrebuchetMS-SC700" w:hAnsi="TrebuchetMS-SC700" w:cs="TrebuchetMS-SC700"/>
          <w:color w:val="009690"/>
          <w:sz w:val="29"/>
          <w:szCs w:val="29"/>
        </w:rPr>
        <w:t xml:space="preserve">stándares </w:t>
      </w:r>
      <w:r>
        <w:rPr>
          <w:rFonts w:ascii="TrebuchetMS-SC700" w:hAnsi="TrebuchetMS-SC700" w:cs="TrebuchetMS-SC700"/>
          <w:color w:val="009690"/>
          <w:sz w:val="42"/>
          <w:szCs w:val="42"/>
        </w:rPr>
        <w:t>C</w:t>
      </w:r>
      <w:r>
        <w:rPr>
          <w:rFonts w:ascii="TrebuchetMS-SC700" w:hAnsi="TrebuchetMS-SC700" w:cs="TrebuchetMS-SC700"/>
          <w:color w:val="009690"/>
          <w:sz w:val="29"/>
          <w:szCs w:val="29"/>
        </w:rPr>
        <w:t>urriculares</w:t>
      </w:r>
      <w:r>
        <w:rPr>
          <w:rFonts w:ascii="TrebuchetMS-SC700" w:hAnsi="TrebuchetMS-SC700" w:cs="TrebuchetMS-SC700"/>
          <w:color w:val="009690"/>
          <w:sz w:val="42"/>
          <w:szCs w:val="42"/>
        </w:rPr>
        <w:t>. P</w:t>
      </w:r>
      <w:r>
        <w:rPr>
          <w:rFonts w:ascii="TrebuchetMS-SC700" w:hAnsi="TrebuchetMS-SC700" w:cs="TrebuchetMS-SC700"/>
          <w:color w:val="009690"/>
          <w:sz w:val="29"/>
          <w:szCs w:val="29"/>
        </w:rPr>
        <w:t>rimer periodo escolar</w:t>
      </w:r>
      <w:r>
        <w:rPr>
          <w:rFonts w:ascii="TrebuchetMS-SC700" w:hAnsi="TrebuchetMS-SC700" w:cs="TrebuchetMS-SC700"/>
          <w:color w:val="009690"/>
          <w:sz w:val="42"/>
          <w:szCs w:val="42"/>
        </w:rPr>
        <w:t xml:space="preserve">, </w:t>
      </w:r>
      <w:r>
        <w:rPr>
          <w:rFonts w:ascii="TrebuchetMS-SC700" w:hAnsi="TrebuchetMS-SC700" w:cs="TrebuchetMS-SC700"/>
          <w:color w:val="009690"/>
          <w:sz w:val="29"/>
          <w:szCs w:val="29"/>
        </w:rPr>
        <w:t>al concluir el tercer grado de preescolar</w:t>
      </w:r>
      <w:r>
        <w:rPr>
          <w:rFonts w:ascii="TrebuchetMS-SC700" w:hAnsi="TrebuchetMS-SC700" w:cs="TrebuchetMS-SC700"/>
          <w:color w:val="009690"/>
          <w:sz w:val="42"/>
          <w:szCs w:val="42"/>
        </w:rPr>
        <w:t xml:space="preserve">, </w:t>
      </w:r>
      <w:r>
        <w:rPr>
          <w:rFonts w:ascii="TrebuchetMS-SC700" w:hAnsi="TrebuchetMS-SC700" w:cs="TrebuchetMS-SC700"/>
          <w:color w:val="009690"/>
          <w:sz w:val="29"/>
          <w:szCs w:val="29"/>
        </w:rPr>
        <w:t xml:space="preserve">entre </w:t>
      </w:r>
      <w:r>
        <w:rPr>
          <w:rFonts w:ascii="TrebuchetMS-SC700" w:hAnsi="TrebuchetMS-SC700" w:cs="TrebuchetMS-SC700"/>
          <w:color w:val="009690"/>
          <w:sz w:val="42"/>
          <w:szCs w:val="42"/>
        </w:rPr>
        <w:t xml:space="preserve">5 </w:t>
      </w:r>
      <w:r>
        <w:rPr>
          <w:rFonts w:ascii="TrebuchetMS-SC700" w:hAnsi="TrebuchetMS-SC700" w:cs="TrebuchetMS-SC700"/>
          <w:color w:val="009690"/>
          <w:sz w:val="29"/>
          <w:szCs w:val="29"/>
        </w:rPr>
        <w:t xml:space="preserve">y </w:t>
      </w:r>
      <w:r>
        <w:rPr>
          <w:rFonts w:ascii="TrebuchetMS-SC700" w:hAnsi="TrebuchetMS-SC700" w:cs="TrebuchetMS-SC700"/>
          <w:color w:val="009690"/>
          <w:sz w:val="42"/>
          <w:szCs w:val="42"/>
        </w:rPr>
        <w:t xml:space="preserve">6 </w:t>
      </w:r>
      <w:r>
        <w:rPr>
          <w:rFonts w:ascii="TrebuchetMS-SC700" w:hAnsi="TrebuchetMS-SC700" w:cs="TrebuchetMS-SC700"/>
          <w:color w:val="009690"/>
          <w:sz w:val="29"/>
          <w:szCs w:val="29"/>
        </w:rPr>
        <w:t>años de edad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  <w:r>
        <w:rPr>
          <w:rFonts w:ascii="TrebuchetMS" w:hAnsi="TrebuchetMS" w:cs="TrebuchetMS"/>
          <w:color w:val="000000"/>
          <w:sz w:val="28"/>
          <w:szCs w:val="28"/>
        </w:rPr>
        <w:t>Estándares de Español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de Español integran los elementos que permiten a los estudiantes de Educación Básica usar con eficacia el lenguaje como herramienta de comunicación y para seguir aprendiendo. Se agrupan en cinco componentes, y cada uno refiere y refleja aspectos centrales de los programas de estudio: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1. </w:t>
      </w:r>
      <w:r>
        <w:rPr>
          <w:rFonts w:ascii="HelveticaNeue" w:hAnsi="HelveticaNeue" w:cs="HelveticaNeue"/>
          <w:color w:val="000000"/>
          <w:sz w:val="19"/>
          <w:szCs w:val="19"/>
        </w:rPr>
        <w:t>Procesos de lectura e interpretación de textos.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2. </w:t>
      </w:r>
      <w:r>
        <w:rPr>
          <w:rFonts w:ascii="HelveticaNeue" w:hAnsi="HelveticaNeue" w:cs="HelveticaNeue"/>
          <w:color w:val="000000"/>
          <w:sz w:val="19"/>
          <w:szCs w:val="19"/>
        </w:rPr>
        <w:t>Producción de textos escritos.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3. </w:t>
      </w:r>
      <w:r>
        <w:rPr>
          <w:rFonts w:ascii="HelveticaNeue" w:hAnsi="HelveticaNeue" w:cs="HelveticaNeue"/>
          <w:color w:val="000000"/>
          <w:sz w:val="19"/>
          <w:szCs w:val="19"/>
        </w:rPr>
        <w:t>Producción de textos orales y participación en eventos comunicativos.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4. </w:t>
      </w:r>
      <w:r>
        <w:rPr>
          <w:rFonts w:ascii="HelveticaNeue" w:hAnsi="HelveticaNeue" w:cs="HelveticaNeue"/>
          <w:color w:val="000000"/>
          <w:sz w:val="19"/>
          <w:szCs w:val="19"/>
        </w:rPr>
        <w:t>Conocimiento de las características, de la función y del uso del lenguaje.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5. </w:t>
      </w:r>
      <w:r>
        <w:rPr>
          <w:rFonts w:ascii="HelveticaNeue" w:hAnsi="HelveticaNeue" w:cs="HelveticaNeue"/>
          <w:color w:val="000000"/>
          <w:sz w:val="19"/>
          <w:szCs w:val="19"/>
        </w:rPr>
        <w:t>Actitudes hacia el lenguaje.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Al concluir este periodo escolar los estudiantes habrán iniciado un proceso de contacto formal con el lenguaje escrito, por medio de la exploración de textos con diferentes características (libros, periódicos e instructivos, entre otros). Construyen el significado de la escritura y su utilidad para comunicar. Comienzan el trazo de letras hasta lograr escribir su nombre.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Como parte de este desarrollo, participan en eventos comunicativos orales en los que escuchan a otros y respetan turnos para tomar la palabra, lo cual constituye un logro para su edad. Adicionalmente identifican que las personas se comunican por medio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proofErr w:type="gramStart"/>
      <w:r>
        <w:rPr>
          <w:rFonts w:ascii="HelveticaNeue" w:hAnsi="HelveticaNeue" w:cs="HelveticaNeue"/>
          <w:color w:val="000000"/>
          <w:sz w:val="20"/>
          <w:szCs w:val="20"/>
        </w:rPr>
        <w:t>de</w:t>
      </w:r>
      <w:proofErr w:type="gramEnd"/>
      <w:r>
        <w:rPr>
          <w:rFonts w:ascii="HelveticaNeue" w:hAnsi="HelveticaNeue" w:cs="HelveticaNeue"/>
          <w:color w:val="000000"/>
          <w:sz w:val="20"/>
          <w:szCs w:val="20"/>
        </w:rPr>
        <w:t xml:space="preserve"> lenguas diferentes a la suya.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 anterior permite generar las bases para conformar un concepto positivo de sí mismos como hablantes, lectores y escritores, aspectos esenciales para su integración a la cultura escrita.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Pr="00B12A6E" w:rsidRDefault="00B12A6E" w:rsidP="00B12A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 w:rsidRPr="00B12A6E">
        <w:rPr>
          <w:rFonts w:ascii="TrebuchetMS" w:hAnsi="TrebuchetMS" w:cs="TrebuchetMS"/>
          <w:color w:val="77797B"/>
          <w:sz w:val="24"/>
          <w:szCs w:val="24"/>
        </w:rPr>
        <w:t>Procesos de lectura</w:t>
      </w:r>
    </w:p>
    <w:p w:rsidR="00B12A6E" w:rsidRPr="00B12A6E" w:rsidRDefault="00B12A6E" w:rsidP="00B12A6E">
      <w:pPr>
        <w:pStyle w:val="Prrafodelista"/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 Selecciona textos de acuerdo con sus propios intereses y/o propósitos.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 Interpreta la lectura de textos literarios elementales (cuentos, leyendas, poemas)</w:t>
      </w: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,así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 xml:space="preserve"> como de textos informativos.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 Interpreta que los textos escritos y las imágenes crean un significado al conjuntarse.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 Identifica los diversos propósitos de textos literarios (por ejemplo, cuentos) y de textos informativos.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1.5. Identifica los diferentes tipos de información contenida en textos escritos elementales, como ilustraciones, gráficas y mapas.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1.6. Identifica las diferentes partes de un libro; por ejemplo, la portada, el título, el subtítulo, la contraportada, las ilustraciones (imágenes), el índice y los números de página, y explica, con apoyo, qué información ofrecen.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1.7. Compara y contrasta información factual contenida en los libros con experiencias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propias.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1.8. Comprende instructivos elementales que incorporan imágenes; por ejemplo,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recetas o procedimientos para construir objetos.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1.9. Identifica la escritura convencional de los números.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Pr="006B173E" w:rsidRDefault="00B12A6E" w:rsidP="006B173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77797B"/>
          <w:sz w:val="24"/>
          <w:szCs w:val="24"/>
        </w:rPr>
      </w:pPr>
      <w:r w:rsidRPr="006B173E">
        <w:rPr>
          <w:rFonts w:ascii="TrebuchetMS-Bold" w:hAnsi="TrebuchetMS-Bold" w:cs="TrebuchetMS-Bold"/>
          <w:b/>
          <w:bCs/>
          <w:color w:val="77797B"/>
          <w:sz w:val="24"/>
          <w:szCs w:val="24"/>
        </w:rPr>
        <w:t>Producción de textos escritos</w:t>
      </w:r>
    </w:p>
    <w:p w:rsidR="006B173E" w:rsidRPr="006B173E" w:rsidRDefault="006B173E" w:rsidP="006B173E">
      <w:pPr>
        <w:pStyle w:val="Prrafodelista"/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2.1. Se familiariza con diferentes géneros de escritura; por ejemplo, cuentos,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poemas y obras de teatro.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2.2. Entiende diferentes funciones de la lengua escrita; por ejemplo, expresar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 s</w:t>
      </w:r>
      <w:r>
        <w:rPr>
          <w:rFonts w:ascii="HelveticaNeue" w:hAnsi="HelveticaNeue" w:cs="HelveticaNeue"/>
          <w:color w:val="000000"/>
          <w:sz w:val="19"/>
          <w:szCs w:val="19"/>
        </w:rPr>
        <w:t>entimientos o proporcionar información.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 Entiende la necesidad de corregir un texto escrito.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2.4. Produce textos propios utilizando el conocimiento que tiene de su nombre y de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palabras conocidas, con la intención de expresar ideas en forma escrita.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 xml:space="preserve">2.5. R </w:t>
      </w:r>
      <w:proofErr w:type="spellStart"/>
      <w:r>
        <w:rPr>
          <w:rFonts w:ascii="HelveticaNeue" w:hAnsi="HelveticaNeue" w:cs="HelveticaNeue"/>
          <w:color w:val="000000"/>
          <w:sz w:val="19"/>
          <w:szCs w:val="19"/>
        </w:rPr>
        <w:t>econoce</w:t>
      </w:r>
      <w:proofErr w:type="spellEnd"/>
      <w:r>
        <w:rPr>
          <w:rFonts w:ascii="HelveticaNeue" w:hAnsi="HelveticaNeue" w:cs="HelveticaNeue"/>
          <w:color w:val="000000"/>
          <w:sz w:val="19"/>
          <w:szCs w:val="19"/>
        </w:rPr>
        <w:t xml:space="preserve"> algunas características del sistema de escritura para escribir lo </w:t>
      </w:r>
      <w:proofErr w:type="spellStart"/>
      <w:r>
        <w:rPr>
          <w:rFonts w:ascii="HelveticaNeue" w:hAnsi="HelveticaNeue" w:cs="HelveticaNeue"/>
          <w:color w:val="000000"/>
          <w:sz w:val="19"/>
          <w:szCs w:val="19"/>
        </w:rPr>
        <w:t>quequiere</w:t>
      </w:r>
      <w:proofErr w:type="spellEnd"/>
      <w:r>
        <w:rPr>
          <w:rFonts w:ascii="HelveticaNeue" w:hAnsi="HelveticaNeue" w:cs="HelveticaNeue"/>
          <w:color w:val="000000"/>
          <w:sz w:val="19"/>
          <w:szCs w:val="19"/>
        </w:rPr>
        <w:t xml:space="preserve"> expresar.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lastRenderedPageBreak/>
        <w:t>2.6. Usa dibujos y otras formas simbólicas, marcas gráficas o letras para expresar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sus ideas y sentimientos.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2.7. Entiende el formato del calendario y los nombres de los días de la semana, para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registrar eventos personales y colectivos.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2.8. Entiende el uso de algunas figuras del lenguaje; por ejemplo, la rima en un poema.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Pr="006B173E" w:rsidRDefault="00B12A6E" w:rsidP="006B173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 w:rsidRPr="006B173E">
        <w:rPr>
          <w:rFonts w:ascii="TrebuchetMS" w:hAnsi="TrebuchetMS" w:cs="TrebuchetMS"/>
          <w:color w:val="77797B"/>
          <w:sz w:val="24"/>
          <w:szCs w:val="24"/>
        </w:rPr>
        <w:t>Participación en eventos comunicativos orales</w:t>
      </w:r>
    </w:p>
    <w:p w:rsidR="006B173E" w:rsidRPr="006B173E" w:rsidRDefault="006B173E" w:rsidP="006B173E">
      <w:pPr>
        <w:pStyle w:val="Prrafodelista"/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3.1. Comunica estados de ánimo, sentimientos, emociones y vivencias mediante el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lenguaje oral.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3.2. Participa con atención en diálogos y conversaciones, escucha lo que otros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dicen y respeta turnos al hablar.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3.3. Comunica información acerca de sí mismo y de su familia (nombres, características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y direcciones).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3.4. Entiende y usa las convenciones comunes de la conversación; por ejemplo,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tomar turnos.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3.5. Pide y ofrece ideas, y ayuda al tomar parte en actividades con otras personas.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3.6. Expresa opiniones y preferencias, y se involucra en la actividad argumentativa.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3.7. Formula preguntas acerca de eventos o temas de su interés.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3.8. Explica los pasos que conllevan actividades, como seguir una receta, participar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en un juego o construir un juguete.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3.9. Presenta información sobre un tema, usando un soporte gráfico y objetos de su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entorno.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3.10. Distingue los hechos fantásticos y los reales en una historia, y explica las diferencias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entre ellos.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3.11. N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arra anécdotas, historias, cuentos, leyendas y fábulas siguiendo la secuencia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y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 xml:space="preserve"> el orden de las ideas, y haciendo referencia al tiempo y al espacio.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3.12. Compone, individual y colectivamente, canciones, rimas, trabalenguas, adivinanzas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y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 xml:space="preserve"> chistes.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3.13. Escucha, con cuidado y atención, poemas, canciones, cantos en ronda, adivinanzas,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trabalenguas y chistes.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4. Conocimiento del funcionamiento y uso del lenguaje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4.1. Entiende la utilidad de los textos escritos y orales para comunicar y organizar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ideas, y para seguir aprendiendo.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4.2.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ecuerda eventos o hechos (individuales o sociales) en relación con el tiempo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y el espacio.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4.3. Sabe que hay personas que se comunican en otras lenguas o idiomas.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4.4. Conoce y utiliza palabras de uso común en otras regiones del país, y reconoce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su significado.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605C"/>
          <w:sz w:val="24"/>
          <w:szCs w:val="24"/>
        </w:rPr>
      </w:pP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9690"/>
          <w:sz w:val="26"/>
          <w:szCs w:val="26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5. Actitudes hacia el lenguaje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Estas actitudes son cualidades persistentes asociadas con la lengua y la comunicación.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para este rubro son los siguientes. El niño: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5.1. Desarrolla interés en aprender y lo expresa mediante el planteamiento de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preguntas y al escuchar y observar.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5.2. Considera las consecuencias de sus palabras y sus acciones para sí mismo y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para otros.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5.3. Entiende la potencialidad del lenguaje y lo usa apropiadamente para la resolución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conflictos.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5.4. Entiende la importancia de conservar información y desarrolla habilidades para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recuperarla.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5.5. Entiende la utilidad de los códigos escritos y orales para la comunicación y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organización de ideas.</w:t>
      </w:r>
    </w:p>
    <w:p w:rsidR="00B12A6E" w:rsidRDefault="006B173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5.6.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econoce y valora la existencia de otras lenguas que se hablan en México.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5.7. Desarrolla un concepto positivo de sí mismo como lector, escritor, hablante u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oyente; además, desarrolla gusto por leer, escribir, hablar y escuchar.</w:t>
      </w:r>
    </w:p>
    <w:p w:rsidR="006B173E" w:rsidRDefault="006B173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  <w:r>
        <w:rPr>
          <w:rFonts w:ascii="TrebuchetMS" w:hAnsi="TrebuchetMS" w:cs="TrebuchetMS"/>
          <w:color w:val="000000"/>
          <w:sz w:val="28"/>
          <w:szCs w:val="28"/>
        </w:rPr>
        <w:t>Estándares de Matemáticas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de Matemáticas presentan la visión de una población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que sabe utilizar los conocimientos matemáticos. Comprenden el conjunto de aprendizajes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que se espera de los alumnos en los cuatro periodos escolares para conducirlos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a altos niveles de alfabetización matemática.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lastRenderedPageBreak/>
        <w:t>Se organizan en: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1. </w:t>
      </w:r>
      <w:r>
        <w:rPr>
          <w:rFonts w:ascii="HelveticaNeue" w:hAnsi="HelveticaNeue" w:cs="HelveticaNeue"/>
          <w:color w:val="000000"/>
          <w:sz w:val="19"/>
          <w:szCs w:val="19"/>
        </w:rPr>
        <w:t>Sentido numérico y pensamiento algebraico.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2. </w:t>
      </w:r>
      <w:r>
        <w:rPr>
          <w:rFonts w:ascii="HelveticaNeue" w:hAnsi="HelveticaNeue" w:cs="HelveticaNeue"/>
          <w:color w:val="000000"/>
          <w:sz w:val="19"/>
          <w:szCs w:val="19"/>
        </w:rPr>
        <w:t>Forma, espacio y medida.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3. </w:t>
      </w:r>
      <w:r>
        <w:rPr>
          <w:rFonts w:ascii="HelveticaNeue" w:hAnsi="HelveticaNeue" w:cs="HelveticaNeue"/>
          <w:color w:val="000000"/>
          <w:sz w:val="19"/>
          <w:szCs w:val="19"/>
        </w:rPr>
        <w:t>Manejo de la información.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4. </w:t>
      </w:r>
      <w:r>
        <w:rPr>
          <w:rFonts w:ascii="HelveticaNeue" w:hAnsi="HelveticaNeue" w:cs="HelveticaNeue"/>
          <w:color w:val="000000"/>
          <w:sz w:val="19"/>
          <w:szCs w:val="19"/>
        </w:rPr>
        <w:t>Actitud hacia el estudio de las matemáticas.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Su progresión debe entenderse como: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• </w:t>
      </w:r>
      <w:r>
        <w:rPr>
          <w:rFonts w:ascii="HelveticaNeue" w:hAnsi="HelveticaNeue" w:cs="HelveticaNeue"/>
          <w:color w:val="000000"/>
          <w:sz w:val="19"/>
          <w:szCs w:val="19"/>
        </w:rPr>
        <w:t>Transitar del lenguaje cotidiano a un lenguaje matemático para explicar procedimientos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y resultados.</w:t>
      </w:r>
    </w:p>
    <w:p w:rsidR="006B173E" w:rsidRPr="006B173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• </w:t>
      </w:r>
      <w:r>
        <w:rPr>
          <w:rFonts w:ascii="HelveticaNeue" w:hAnsi="HelveticaNeue" w:cs="HelveticaNeue"/>
          <w:color w:val="000000"/>
          <w:sz w:val="19"/>
          <w:szCs w:val="19"/>
        </w:rPr>
        <w:t>Ampliar y profundizar los conocimientos, de manera que se favorezca la comprensión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y el uso eficiente de las herramientas matemáticas.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• </w:t>
      </w:r>
      <w:r>
        <w:rPr>
          <w:rFonts w:ascii="HelveticaNeue" w:hAnsi="HelveticaNeue" w:cs="HelveticaNeue"/>
          <w:color w:val="000000"/>
          <w:sz w:val="19"/>
          <w:szCs w:val="19"/>
        </w:rPr>
        <w:t>Avanzar desde el requerimiento de ayuda al resolver problemas hacia el trabajo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autónomo.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En este periodo los Estándares Curriculares se organizan en dos aspectos: Número,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y Forma, espacio y medida.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En relación con los conocimientos y las habilidades matemáticas, al término de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este periodo (tercero de preescolar), los estudiantes saben utilizar números naturales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hasta de dos cifras para interpretar o comunicar cantidades; resuelven problemas aditivos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simples, mediante representaciones gráficas o el cálculo mental; identifican las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características generales de figuras y cuerpos, y saben ubicarlos en el espacio.</w:t>
      </w:r>
    </w:p>
    <w:p w:rsidR="00B12A6E" w:rsidRDefault="00B12A6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Con base en la metodología didáctica que se propone para el desarrollo de las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actividades, se espera que los alumnos desarrollen, además de los conocimientos y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habilidades matemáticos, actitudes y valores que les permitan transitar hacia la construcción</w:t>
      </w:r>
      <w:r w:rsidR="006B173E">
        <w:rPr>
          <w:rFonts w:ascii="HelveticaNeue" w:hAnsi="HelveticaNeue" w:cs="HelveticaNeue"/>
          <w:color w:val="000000"/>
          <w:sz w:val="20"/>
          <w:szCs w:val="20"/>
        </w:rPr>
        <w:t xml:space="preserve"> d</w:t>
      </w:r>
      <w:r>
        <w:rPr>
          <w:rFonts w:ascii="HelveticaNeue" w:hAnsi="HelveticaNeue" w:cs="HelveticaNeue"/>
          <w:color w:val="000000"/>
          <w:sz w:val="20"/>
          <w:szCs w:val="20"/>
        </w:rPr>
        <w:t>e la competencia matemática.</w:t>
      </w:r>
    </w:p>
    <w:p w:rsidR="006B173E" w:rsidRDefault="006B173E" w:rsidP="006B173E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Pr="006B173E" w:rsidRDefault="00B12A6E" w:rsidP="006B17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 w:rsidRPr="006B173E">
        <w:rPr>
          <w:rFonts w:ascii="TrebuchetMS" w:hAnsi="TrebuchetMS" w:cs="TrebuchetMS"/>
          <w:color w:val="77797B"/>
          <w:sz w:val="24"/>
          <w:szCs w:val="24"/>
        </w:rPr>
        <w:t>Número</w:t>
      </w:r>
    </w:p>
    <w:p w:rsidR="006B173E" w:rsidRPr="006B173E" w:rsidRDefault="006B173E" w:rsidP="006B173E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 Conteo y uso de números.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 Solución de problemas numéricos.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epresentación de información numérica.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 Patrones y relaciones numéricas.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para este rubro son los siguientes. El niño: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1.1. Conteo y uso de números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1.1.1. Comprende relaciones de igualdad y desigualdad; esto es: más que, menos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que, y la misma cantidad que.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1.1.2. Comprende los principios del conteo.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1.1.3. O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bserva que los números se utilizan para diversos propósitos.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1.1.4.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econoce los números que ve a su alrededor y forma numerales.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1.1.5. Usa estrategias para contar; por ejemplo, organiza una fila de personas o añade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objetos.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1.2. Solución de problemas numéricos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1.2.1. Forma conjuntos de objetos.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1.2.2.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esuelve problemas numéricos elementales en situaciones cotidianas.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1.2.3. Comprende problemas numéricos elementales y estima resultados.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1.2.4. Explica su proceder para resolver un problema numérico.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1.3. Representación de información numérica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1.3.1. Agrupa conjuntos de objetos de acuerdo con diferentes criterios y compara el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tamaño de los conjuntos.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1.3.2.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eúne información de situaciones familiares y las representa por medio de objetos,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dibujos, números o cuadros sencillos y tablas.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1.3.3. Agrupa objetos según sus atributos cualitativos y cuantitativos; por ejemplo,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forma, color, textura, utilidad, cantidad y tamaño.</w:t>
      </w:r>
    </w:p>
    <w:p w:rsidR="00B12A6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1.3.4.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ecopila datos del ambiente y los expresa en una tabla de frecuencias.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lastRenderedPageBreak/>
        <w:t>1.4. Patrones y relaciones numéricas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1.4.1. Enuncia una serie elemental de números en orden ascendente y descendente.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1.4.2. Identifica el lugar que ocupa un objeto dentro de una serie ordenada (</w:t>
      </w:r>
      <w:proofErr w:type="spellStart"/>
      <w:r>
        <w:rPr>
          <w:rFonts w:ascii="HelveticaNeue" w:hAnsi="HelveticaNeue" w:cs="HelveticaNeue"/>
          <w:color w:val="000000"/>
          <w:sz w:val="19"/>
          <w:szCs w:val="19"/>
        </w:rPr>
        <w:t>primero</w:t>
      </w: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,tercero</w:t>
      </w:r>
      <w:proofErr w:type="spellEnd"/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>, etcétera).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1.4.3. Identifica algunos usos de los números en la vida cotidiana; por ejemplo, la identificación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casas, números telefónicos o las tallas de la ropa.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1.4.4. Identifica cómo se utilizan los números en una variedad de textos, como revistas,</w:t>
      </w:r>
      <w:r w:rsidR="006B173E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cuentos, recetas de cocina, publicidad y otros.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1.4.5. Anticipa lo que sigue en un patrón e identifica elementos faltantes.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1.4.6. Identifica patrones en una serie usando criterios de repetición e incremento.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2. Forma, espacio y medida</w:t>
      </w:r>
    </w:p>
    <w:p w:rsidR="006B173E" w:rsidRDefault="006B173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Este rubro puede ser visto como cuatro conjuntos de ideas que se superponen: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2.1. N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ombres y propiedades de las figuras.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2.2. Ubicación.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 Comparación y unidades no convencionales.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2.4. Uso de instrumentos de medición.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para este rubro son los siguientes. El niño: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2.1. Nombres y propiedades de las figuras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900342" w:rsidRPr="00900342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2.1.1. Identifica los nombres y las propiedades de algunos objetos bidimensionales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comunes; por ejemplo, un cuadrado.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2.1.2. Usa algunos términos elementales para describir y comparar características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medibles de algunos objetos comunes; por ejemplo, grande, largo, pequeño,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frío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>, caliente, alto, lleno y vacío.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2.2. Ubicación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2.2.1. Identifica y usa expresiones elementales que denotan desplazamientos y posiciones.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2.2.2. Identifica algunas figuras comunes en el medio ambiente y describe sus propiedades.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Identifica y utiliza expresiones elementales que se relacionan con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propiedades de dos y tres dimensiones.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2.2.3.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econoce y describe figuras geométricas elementales y cuerpos desde distintas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perspectivas.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2.3. Comparación y unidades no convencionales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2.3.1. Identifica y usa expresiones elementales para referirse a medidas.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2.3.2. Identifica y usa expresiones elementales para denotar comparación.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2.3.3. Identifica y usa expresiones elementales para indicar secuencia temporal.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2.3.4. Categoriza objetos según su tamaño, masa y capacidad.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2.3.5. Identifica y usa expresiones elementales para denotar objetos no convencionales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y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 xml:space="preserve"> sus características.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  <w:r>
        <w:rPr>
          <w:rFonts w:ascii="TrebuchetMS-Italic" w:hAnsi="TrebuchetMS-Italic" w:cs="TrebuchetMS-Italic"/>
          <w:i/>
          <w:iCs/>
          <w:color w:val="53B6B4"/>
        </w:rPr>
        <w:t>2.4. Uso de instrumentos de medición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53B6B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2.4.1. Identifica los nombres y uso particular de algunos instrumentos de medición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comunes.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2.4.2. Verifica sus estimaciones de longitud, capacidad y peso, mediante un intermediario.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3. Actitudes hacia el estudio de las matemáticas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3.1. Expresa curiosidad por las propiedades matemáticas de los seres vivos, así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como de los entornos naturales y humanos en diversos contextos.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3.2. Desarrolla un concepto positivo de sí mismo como ser humano matemático;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el deseo y la tendencia para comprender y usar la notación matemática, y desarrolla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gusto e interés en entender y aplicar vocabularios y procedimientos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matemáticos.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605C"/>
          <w:sz w:val="24"/>
          <w:szCs w:val="24"/>
        </w:rPr>
      </w:pP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949699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lastRenderedPageBreak/>
        <w:t>3.3. Aplica el razonamiento matemático para resolver problemas sociales y naturales,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y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 xml:space="preserve"> acepta el principio de que los problemas particulares tienen soluciones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alternativas.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3.4. Aplica el razonamiento matemático a su estilo de vida personal y a las decisiones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su vida, incluyendo las relacionadas con la salud.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3.5. Ti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ene una actitud favorable hacia la conservación del ambiente y su sustentabilidad,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usando notaciones y métodos científicos y matemáticos.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3.6. Desarrolla hábitos de pensamiento racional y utiliza evidencias de naturaleza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matemática.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3.7. Comparte e intercambia ideas sobre aplicaciones matemáticas teóricas y prácticas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en el mundo.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  <w:r>
        <w:rPr>
          <w:rFonts w:ascii="TrebuchetMS" w:hAnsi="TrebuchetMS" w:cs="TrebuchetMS"/>
          <w:color w:val="000000"/>
          <w:sz w:val="28"/>
          <w:szCs w:val="28"/>
        </w:rPr>
        <w:t>Estándares de Ciencias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de Ciencias presentan la visión de una población que utiliza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saberes asociados a la ciencia, que les provea de una formación científica básica al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concluir los cuatro periodos escolares. Se presentan en cuatro categorías: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1. </w:t>
      </w:r>
      <w:r>
        <w:rPr>
          <w:rFonts w:ascii="HelveticaNeue" w:hAnsi="HelveticaNeue" w:cs="HelveticaNeue"/>
          <w:color w:val="000000"/>
          <w:sz w:val="19"/>
          <w:szCs w:val="19"/>
        </w:rPr>
        <w:t>Conocimiento científico.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2. </w:t>
      </w:r>
      <w:r>
        <w:rPr>
          <w:rFonts w:ascii="HelveticaNeue" w:hAnsi="HelveticaNeue" w:cs="HelveticaNeue"/>
          <w:color w:val="000000"/>
          <w:sz w:val="19"/>
          <w:szCs w:val="19"/>
        </w:rPr>
        <w:t>Aplicaciones del conocimiento científico y de la tecnología.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3. </w:t>
      </w:r>
      <w:r>
        <w:rPr>
          <w:rFonts w:ascii="HelveticaNeue" w:hAnsi="HelveticaNeue" w:cs="HelveticaNeue"/>
          <w:color w:val="000000"/>
          <w:sz w:val="19"/>
          <w:szCs w:val="19"/>
        </w:rPr>
        <w:t>Habilidades asociadas a la ciencia.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4. </w:t>
      </w:r>
      <w:r>
        <w:rPr>
          <w:rFonts w:ascii="HelveticaNeue" w:hAnsi="HelveticaNeue" w:cs="HelveticaNeue"/>
          <w:color w:val="000000"/>
          <w:sz w:val="19"/>
          <w:szCs w:val="19"/>
        </w:rPr>
        <w:t>Actitudes asociadas a la ciencia.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La progresión a través de los estándares de Ciencias debe entenderse como: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• </w:t>
      </w:r>
      <w:r>
        <w:rPr>
          <w:rFonts w:ascii="HelveticaNeue" w:hAnsi="HelveticaNeue" w:cs="HelveticaNeue"/>
          <w:color w:val="000000"/>
          <w:sz w:val="19"/>
          <w:szCs w:val="19"/>
        </w:rPr>
        <w:t>Adquisición de un vocabulario básico para avanzar en la construcción de un lenguaje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científico.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• </w:t>
      </w:r>
      <w:r>
        <w:rPr>
          <w:rFonts w:ascii="HelveticaNeue" w:hAnsi="HelveticaNeue" w:cs="HelveticaNeue"/>
          <w:color w:val="000000"/>
          <w:sz w:val="19"/>
          <w:szCs w:val="19"/>
        </w:rPr>
        <w:t>Desarrollo de mayor capacidad para interpretar y representar fenómenos y procesos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naturales.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• </w:t>
      </w:r>
      <w:r>
        <w:rPr>
          <w:rFonts w:ascii="HelveticaNeue" w:hAnsi="HelveticaNeue" w:cs="HelveticaNeue"/>
          <w:color w:val="000000"/>
          <w:sz w:val="19"/>
          <w:szCs w:val="19"/>
        </w:rPr>
        <w:t>Vinculación creciente del conocimiento científico con otras disciplinas para explicar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los fenómenos y procesos naturales, y su aplicación en diferentes contextos y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situaciones de relevancia social y ambiental.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Los Estándares Curriculares de Ciencias para el Primer periodo describen cómo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los niños se acercan al conocimiento de los seres vivos a partir del reconocimiento de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algunas de sus características y cambios.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9690"/>
          <w:sz w:val="26"/>
          <w:szCs w:val="26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En este periodo se promueve la identificación de los recursos naturales, su transformación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y aprovechamiento en el contexto infantil. Se busca potenciar el uso de los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sentidos, encauzando su curiosidad hacia la exploración de fenómenos y procesos naturales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de su entorno; se fomenta el planteamiento de preguntas, la sistematización y comunicación</w:t>
      </w:r>
      <w:r w:rsidR="00900342">
        <w:rPr>
          <w:rFonts w:ascii="HelveticaNeue" w:hAnsi="HelveticaNeue" w:cs="HelveticaNeue"/>
          <w:color w:val="000000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de información en un marco de respeto y trabajo colaborativo con sus pares.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1. Conocimiento científico</w:t>
      </w:r>
    </w:p>
    <w:p w:rsidR="00900342" w:rsidRDefault="00900342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1.1. Comprende que los seres vivos se clasifican.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1.2. Distingue entre plantas y animales, e identifica las diferentes características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cada uno.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1.3. Identifica las características de una persona, las de otros animales y las que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distinguen a los seres humanos de otros animales, entre las que se incluyen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partes básicas del cuerpo, externas e internas, y sus funciones.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1.4. Entiende algunas interconexiones elementales entre las diferentes partes del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cuerpo, tanto internas como externas.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1.5. Identifica algunas de las características que se transmiten en las familias.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1.6. Comprende que los animales y las plantas tienen necesidades para sobrevivir;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por ejemplo, oxígeno, agua, sol, comida y refugio.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1.7. Identifica algunos hábitats elementales y comunes de los organismos vivos, 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identifica formas en que el hábitat de un organismo sustenta sus necesidades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básicas.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1.8.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econoce que los organismos provocan cambios en el entorno en que viven.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1.9. R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econoce que hay transformaciones reversibles (por ejemplo, mezcla y separación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de agua y arena; cambio del estado líquido al sólido o de sólido a líquido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nuevamente) e irreversibles (por ejemplo, la quema o cocción).</w:t>
      </w:r>
    </w:p>
    <w:p w:rsidR="003A2FA2" w:rsidRDefault="00B12A6E" w:rsidP="00B12A6E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1.10. Identifica algunos procesos de cambio elemental y común en</w:t>
      </w:r>
    </w:p>
    <w:p w:rsidR="00B12A6E" w:rsidRDefault="00B12A6E" w:rsidP="00900342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1.10. Identifica algunos procesos de cambio elemental y común en el mundo; por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ejemplo, la transformación de una semilla en una planta adulta o la disolución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una sustancia en el agua.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1.11. Identifica las propiedades de algunos fenómenos inanimados que ocurren de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manera natural; por ejemplo, las rocas, el suelo, las sombras y el sol, la luz y la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oscuridad, el día y la noche, y el clima.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lastRenderedPageBreak/>
        <w:t>1.12. Identifica las propiedades de algunos artefactos humanos comunes; por ejemplo,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caminos, pavimentos, ladrillos y ventanas; es decir, tamaño, color, durabilidad,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textura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>, ubicación, peso, densidad y uso.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1.13. Distingue entre objetos naturales y artificiales, e identifica las diferencias entre ellos</w:t>
      </w:r>
    </w:p>
    <w:p w:rsidR="00B12A6E" w:rsidRP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2. Aplicaciones del conocimiento científico y de la tecnología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2.1. Clasifica recursos naturales comunes en tipos, y relaciona su forma con su función.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2.2. Entiende cómo los recursos naturales comunes se pueden convertir en recursos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usados por los humanos; por ejemplo, la extracción de petróleo para el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funcionamiento de los automóviles.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2.3. Entiende el uso de algunos recursos naturales comunes.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2.4. Hace conexiones mentales entre lo visto y experimentado en la escuela, y las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observaciones y experiencias fuera de la escuela, ya sea en casa o en la comunidad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en un sentido amplio.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2.5. Comprende algunas características elementales de la ciencia y la tecnología, y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las diferencias entre una y otra.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3. Habilidades asociadas a la ciencia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3.1. Clasifica observaciones de fenómenos naturales y eventos.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3.2. Formula preguntas que expresan su curiosidad e interés en conocer más acerca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del mundo natural, y que pueden ser respondidas mediante el trabajo experimental,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o preguntar a otros con la ayuda de algunas personas (¿qué sucede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si</w:t>
      </w:r>
      <w:proofErr w:type="gramStart"/>
      <w:r>
        <w:rPr>
          <w:rFonts w:ascii="HelveticaNeue" w:hAnsi="HelveticaNeue" w:cs="HelveticaNeue"/>
          <w:color w:val="000000"/>
          <w:sz w:val="19"/>
          <w:szCs w:val="19"/>
        </w:rPr>
        <w:t>…?, ¿qué</w:t>
      </w:r>
      <w:proofErr w:type="gramEnd"/>
      <w:r>
        <w:rPr>
          <w:rFonts w:ascii="HelveticaNeue" w:hAnsi="HelveticaNeue" w:cs="HelveticaNeue"/>
          <w:color w:val="000000"/>
          <w:sz w:val="19"/>
          <w:szCs w:val="19"/>
        </w:rPr>
        <w:t xml:space="preserve"> sucede cuando…?, ¿cómo podemos saber más sobre…?).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3.3. Desarrolla procedimientos elementales para responder preguntas y/o resolver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problemas.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3.4. Usa información para resolver problemas, basándose en observación, registro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datos, recolección de muestras, dibujos, entrevistas y recursos escritos.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3.5. Comunica los resultados de observaciones y experimentos en forma oral.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3.6. Formula explicaciones elementales sobre los fenómenos naturales y observaciones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físicas; por ejemplo, cambios en el agua, el viento, el movimiento de sombras o el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crecimiento de una semilla. Además, realiza representaciones de esos fenómenos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manera dramática, gráfica o pictórica.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3.7. Aplica el conocimiento científico para el cuidado de sí mismo, en relación con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su higiene personal y la preparación de alimentos, evitando riesgos y protegiéndose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enfermedades contagiosas.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  <w:r>
        <w:rPr>
          <w:rFonts w:ascii="TrebuchetMS" w:hAnsi="TrebuchetMS" w:cs="TrebuchetMS"/>
          <w:color w:val="77797B"/>
          <w:sz w:val="24"/>
          <w:szCs w:val="24"/>
        </w:rPr>
        <w:t>4. Actitudes asociadas a la ciencia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  <w:sz w:val="24"/>
          <w:szCs w:val="24"/>
        </w:rPr>
      </w:pP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4.1. Expresa curiosidad por los fenómenos científicos en una variedad de contextos.</w:t>
      </w:r>
    </w:p>
    <w:p w:rsidR="00B12A6E" w:rsidRP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4.2. T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iene una actitud favorable hacia la conservación del medio ambiente y su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sustentabilidad.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4.3. Está comprometido con la idea de la interdependencia con la naturaleza y la necesidad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conservar los recursos, incluida la adopción de medidas para el cuidado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del agua.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4.4. T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oma decisiones de su vida personal compatibles con la sustentabilidad ambiental.</w:t>
      </w:r>
    </w:p>
    <w:p w:rsidR="00B12A6E" w:rsidRDefault="00900342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4.5. T</w:t>
      </w:r>
      <w:r w:rsidR="00B12A6E">
        <w:rPr>
          <w:rFonts w:ascii="HelveticaNeue" w:hAnsi="HelveticaNeue" w:cs="HelveticaNeue"/>
          <w:color w:val="000000"/>
          <w:sz w:val="19"/>
          <w:szCs w:val="19"/>
        </w:rPr>
        <w:t>oma decisiones de su vida personal compatibles con su salud.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4.6. Disfruta y aprecia los espacios naturales disponibles para la recreación y el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ejercicio al aire libre.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4.7. Desarrolla el hábito del pensamiento racional, usando evidencia.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4.8. Comparte e intercambia ideas sobre el mundo natural.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4.9. Está comprometido con el conocimiento y los modos científicos para investigar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el mundo natural.</w:t>
      </w:r>
    </w:p>
    <w:p w:rsidR="00B12A6E" w:rsidRDefault="00B12A6E" w:rsidP="00B12A6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4.10. Entiende y promueve la importancia de la igualdad de oportunidades entre hombres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y mujeres utilizando descubrimientos científicos.</w:t>
      </w:r>
    </w:p>
    <w:p w:rsidR="003A2FA2" w:rsidRPr="00900342" w:rsidRDefault="00B12A6E" w:rsidP="0090034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" w:hAnsi="HelveticaNeue" w:cs="HelveticaNeue"/>
          <w:color w:val="000000"/>
          <w:sz w:val="19"/>
          <w:szCs w:val="19"/>
        </w:rPr>
        <w:t>4.11. R espeta las diferencias raciales, étnicas, de género y sexualidad en la aplicación</w:t>
      </w:r>
      <w:r w:rsidR="00900342">
        <w:rPr>
          <w:rFonts w:ascii="HelveticaNeue" w:hAnsi="HelveticaNeue" w:cs="HelveticaNeue"/>
          <w:color w:val="000000"/>
          <w:sz w:val="19"/>
          <w:szCs w:val="19"/>
        </w:rPr>
        <w:t xml:space="preserve"> </w:t>
      </w:r>
      <w:r>
        <w:rPr>
          <w:rFonts w:ascii="HelveticaNeue" w:hAnsi="HelveticaNeue" w:cs="HelveticaNeue"/>
          <w:color w:val="000000"/>
          <w:sz w:val="19"/>
          <w:szCs w:val="19"/>
        </w:rPr>
        <w:t>de la ciencia.</w:t>
      </w:r>
    </w:p>
    <w:sectPr w:rsidR="003A2FA2" w:rsidRPr="00900342" w:rsidSect="003B41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6E" w:rsidRDefault="00B12A6E" w:rsidP="00B12A6E">
      <w:pPr>
        <w:spacing w:after="0" w:line="240" w:lineRule="auto"/>
      </w:pPr>
      <w:r>
        <w:separator/>
      </w:r>
    </w:p>
  </w:endnote>
  <w:endnote w:type="continuationSeparator" w:id="1">
    <w:p w:rsidR="00B12A6E" w:rsidRDefault="00B12A6E" w:rsidP="00B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6E" w:rsidRDefault="00B12A6E" w:rsidP="00B12A6E">
      <w:pPr>
        <w:spacing w:after="0" w:line="240" w:lineRule="auto"/>
      </w:pPr>
      <w:r>
        <w:separator/>
      </w:r>
    </w:p>
  </w:footnote>
  <w:footnote w:type="continuationSeparator" w:id="1">
    <w:p w:rsidR="00B12A6E" w:rsidRDefault="00B12A6E" w:rsidP="00B1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6E" w:rsidRPr="00B12A6E" w:rsidRDefault="00B12A6E" w:rsidP="00B12A6E">
    <w:pPr>
      <w:autoSpaceDE w:val="0"/>
      <w:autoSpaceDN w:val="0"/>
      <w:adjustRightInd w:val="0"/>
      <w:spacing w:after="0" w:line="240" w:lineRule="auto"/>
      <w:jc w:val="center"/>
      <w:rPr>
        <w:rFonts w:ascii="TrebuchetMS" w:hAnsi="TrebuchetMS" w:cs="TrebuchetMS"/>
        <w:color w:val="949699"/>
        <w:sz w:val="24"/>
        <w:szCs w:val="24"/>
      </w:rPr>
    </w:pPr>
    <w:r>
      <w:rPr>
        <w:rFonts w:ascii="TrebuchetMS" w:hAnsi="TrebuchetMS" w:cs="TrebuchetMS"/>
        <w:color w:val="009690"/>
        <w:sz w:val="24"/>
        <w:szCs w:val="24"/>
      </w:rPr>
      <w:t xml:space="preserve">Programa de estudio 2011 / </w:t>
    </w:r>
    <w:r>
      <w:rPr>
        <w:rFonts w:ascii="TrebuchetMS" w:hAnsi="TrebuchetMS" w:cs="TrebuchetMS"/>
        <w:color w:val="949699"/>
        <w:sz w:val="24"/>
        <w:szCs w:val="24"/>
      </w:rPr>
      <w:t xml:space="preserve">Guía para la Educadora  </w:t>
    </w:r>
    <w:r>
      <w:rPr>
        <w:rFonts w:ascii="TrebuchetMS" w:hAnsi="TrebuchetMS" w:cs="TrebuchetMS"/>
        <w:color w:val="009690"/>
        <w:sz w:val="26"/>
        <w:szCs w:val="26"/>
      </w:rPr>
      <w:t>Preescolar</w:t>
    </w:r>
  </w:p>
  <w:p w:rsidR="00B12A6E" w:rsidRDefault="00B12A6E">
    <w:pPr>
      <w:pStyle w:val="Encabezado"/>
    </w:pPr>
  </w:p>
  <w:p w:rsidR="00B12A6E" w:rsidRDefault="00B12A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505"/>
    <w:multiLevelType w:val="hybridMultilevel"/>
    <w:tmpl w:val="24D46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643C5"/>
    <w:multiLevelType w:val="hybridMultilevel"/>
    <w:tmpl w:val="30A48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FA2"/>
    <w:rsid w:val="003A2FA2"/>
    <w:rsid w:val="003B413E"/>
    <w:rsid w:val="006B173E"/>
    <w:rsid w:val="00900342"/>
    <w:rsid w:val="00B1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A6E"/>
  </w:style>
  <w:style w:type="paragraph" w:styleId="Piedepgina">
    <w:name w:val="footer"/>
    <w:basedOn w:val="Normal"/>
    <w:link w:val="PiedepginaCar"/>
    <w:uiPriority w:val="99"/>
    <w:semiHidden/>
    <w:unhideWhenUsed/>
    <w:rsid w:val="00B1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2A6E"/>
  </w:style>
  <w:style w:type="paragraph" w:styleId="Textodeglobo">
    <w:name w:val="Balloon Text"/>
    <w:basedOn w:val="Normal"/>
    <w:link w:val="TextodegloboCar"/>
    <w:uiPriority w:val="99"/>
    <w:semiHidden/>
    <w:unhideWhenUsed/>
    <w:rsid w:val="00B1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A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2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2997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2013-04-11T15:41:00Z</dcterms:created>
  <dcterms:modified xsi:type="dcterms:W3CDTF">2013-04-11T17:00:00Z</dcterms:modified>
</cp:coreProperties>
</file>