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59" w:rsidRDefault="00232C3F" w:rsidP="00232C3F">
      <w:pPr>
        <w:pStyle w:val="Ttulo1"/>
        <w:rPr>
          <w:lang w:val="es-MX"/>
        </w:rPr>
      </w:pPr>
      <w:r>
        <w:rPr>
          <w:lang w:val="es-MX"/>
        </w:rPr>
        <w:t>Educación online: plataformas educativas</w:t>
      </w:r>
      <w:r w:rsidR="00BC294A">
        <w:rPr>
          <w:lang w:val="es-MX"/>
        </w:rPr>
        <w:t xml:space="preserve"> y el dilema de la apertura</w:t>
      </w:r>
    </w:p>
    <w:p w:rsidR="00BC294A" w:rsidRDefault="00BC294A" w:rsidP="00BC294A">
      <w:pPr>
        <w:jc w:val="left"/>
        <w:rPr>
          <w:i/>
          <w:lang w:val="es-MX"/>
        </w:rPr>
      </w:pPr>
      <w:r w:rsidRPr="00BC294A">
        <w:rPr>
          <w:i/>
          <w:lang w:val="es-MX"/>
        </w:rPr>
        <w:t>Enrique Dans</w:t>
      </w:r>
      <w:r>
        <w:rPr>
          <w:i/>
          <w:lang w:val="es-MX"/>
        </w:rPr>
        <w:t xml:space="preserve"> (2009)</w:t>
      </w:r>
    </w:p>
    <w:p w:rsidR="00BC294A" w:rsidRDefault="00D12B39" w:rsidP="00BC294A">
      <w:pPr>
        <w:pStyle w:val="Ttulo2"/>
        <w:rPr>
          <w:lang w:val="es-MX"/>
        </w:rPr>
      </w:pPr>
      <w:r>
        <w:rPr>
          <w:lang w:val="es-MX"/>
        </w:rPr>
        <w:t>Herramientas en la nube</w:t>
      </w:r>
    </w:p>
    <w:p w:rsidR="00D12B39" w:rsidRDefault="00D12B39" w:rsidP="00D12B39">
      <w:pPr>
        <w:rPr>
          <w:lang w:val="es-MX"/>
        </w:rPr>
      </w:pPr>
      <w:r>
        <w:rPr>
          <w:lang w:val="es-MX"/>
        </w:rPr>
        <w:t xml:space="preserve">Los usuarios acceden a la red por medio de diversos dispositivos y prácticamente desde cualquier lugar. </w:t>
      </w:r>
      <w:r w:rsidR="00E025C8">
        <w:rPr>
          <w:lang w:val="es-MX"/>
        </w:rPr>
        <w:t>El uso de una plataforma</w:t>
      </w:r>
      <w:r w:rsidR="007D727C">
        <w:rPr>
          <w:lang w:val="es-MX"/>
        </w:rPr>
        <w:t xml:space="preserve"> cerrada supone un paso atrás, una regresión al pasado. La idea de trabajar con las opiniones que una </w:t>
      </w:r>
      <w:r w:rsidR="00110042">
        <w:rPr>
          <w:lang w:val="es-MX"/>
        </w:rPr>
        <w:t>única</w:t>
      </w:r>
      <w:r w:rsidR="007D727C">
        <w:rPr>
          <w:lang w:val="es-MX"/>
        </w:rPr>
        <w:t xml:space="preserve"> plataforma </w:t>
      </w:r>
      <w:r w:rsidR="00110042">
        <w:rPr>
          <w:lang w:val="es-MX"/>
        </w:rPr>
        <w:t>propone prestaciones inferiores a las ofrecidas por las alternativas especializadas habituales en internet. En el caso de aquellos alumnos no formados en las herramientas actuales, supone hurtarles la posibilidad de aprender y desarrollar las habilidades en el nuevo entorno, privarles del aprendizaje de una nueva manera de trabajar que formará parte de su experiencia en los próximos años de su desarrollo personal y profesional.</w:t>
      </w:r>
    </w:p>
    <w:p w:rsidR="006F3FE5" w:rsidRDefault="006F3FE5" w:rsidP="006F3FE5">
      <w:pPr>
        <w:pStyle w:val="Ttulo2"/>
        <w:rPr>
          <w:lang w:val="es-MX"/>
        </w:rPr>
      </w:pPr>
      <w:r>
        <w:rPr>
          <w:lang w:val="es-MX"/>
        </w:rPr>
        <w:t>Replanteando la función de la plataforma</w:t>
      </w:r>
    </w:p>
    <w:p w:rsidR="00772206" w:rsidRDefault="006F3FE5" w:rsidP="006F3FE5">
      <w:pPr>
        <w:rPr>
          <w:lang w:val="es-MX"/>
        </w:rPr>
      </w:pPr>
      <w:r>
        <w:rPr>
          <w:lang w:val="es-MX"/>
        </w:rPr>
        <w:t>Las plataformas educativas o LMS ofrecen una amplia gama de funciones: acceso a herramientas como casos o notas de técnicas, calendario del curso, foros de interacción entre los alumnos y profesores, etc. La plataforma se estructura de un modo modular, con el menú que da acceso a las diferentes opciones y que puede ser adaptado por la institución o por el profesor</w:t>
      </w:r>
      <w:r w:rsidR="00772206">
        <w:rPr>
          <w:lang w:val="es-MX"/>
        </w:rPr>
        <w:t xml:space="preserve"> para ofrecer </w:t>
      </w:r>
      <w:r w:rsidR="006E659A">
        <w:rPr>
          <w:lang w:val="es-MX"/>
        </w:rPr>
        <w:t>funcionalidades</w:t>
      </w:r>
      <w:r w:rsidR="00772206">
        <w:rPr>
          <w:lang w:val="es-MX"/>
        </w:rPr>
        <w:t xml:space="preserve"> o incluso para integrar módulos externos.</w:t>
      </w:r>
    </w:p>
    <w:p w:rsidR="00CB021C" w:rsidRDefault="00772206" w:rsidP="006F3FE5">
      <w:pPr>
        <w:rPr>
          <w:lang w:val="es-MX"/>
        </w:rPr>
      </w:pPr>
      <w:r>
        <w:rPr>
          <w:lang w:val="es-MX"/>
        </w:rPr>
        <w:t>Algunas alternativas como Moodle han comenzado a ganar popularidad: su condición de software de código abierto les confiere, además de un coste total de propiedad en muchas ocasiones ventajoso, un mayor nivel de flexibilidad</w:t>
      </w:r>
      <w:r w:rsidR="00CB021C">
        <w:rPr>
          <w:lang w:val="es-MX"/>
        </w:rPr>
        <w:t>.</w:t>
      </w:r>
    </w:p>
    <w:p w:rsidR="0048406D" w:rsidRDefault="00CB021C" w:rsidP="006F3FE5">
      <w:r>
        <w:rPr>
          <w:lang w:val="es-MX"/>
        </w:rPr>
        <w:t xml:space="preserve">Loa plataforma </w:t>
      </w:r>
      <w:r w:rsidR="006E659A">
        <w:rPr>
          <w:lang w:val="es-MX"/>
        </w:rPr>
        <w:t>servía</w:t>
      </w:r>
      <w:r>
        <w:rPr>
          <w:lang w:val="es-MX"/>
        </w:rPr>
        <w:t xml:space="preserve"> para ofrecer a</w:t>
      </w:r>
      <w:bookmarkStart w:id="0" w:name="_GoBack"/>
      <w:bookmarkEnd w:id="0"/>
      <w:r>
        <w:rPr>
          <w:lang w:val="es-MX"/>
        </w:rPr>
        <w:t xml:space="preserve"> comunidad educativa, tanto a los alumnos como profesores, un entorno controlado y familiar. Las LMS planteaban una manera fácil de desarrollar la </w:t>
      </w:r>
      <w:r w:rsidR="0048406D">
        <w:rPr>
          <w:lang w:val="es-MX"/>
        </w:rPr>
        <w:t>interacción</w:t>
      </w:r>
      <w:r>
        <w:rPr>
          <w:lang w:val="es-MX"/>
        </w:rPr>
        <w:t>, y la flexibilidad suficiente como para integrar contenidos en un entorno de manejo sin barreras e</w:t>
      </w:r>
      <w:r w:rsidR="0048406D">
        <w:rPr>
          <w:lang w:val="es-MX"/>
        </w:rPr>
        <w:t xml:space="preserve">xcesivas. </w:t>
      </w:r>
      <w:r w:rsidR="0048406D" w:rsidRPr="0048406D">
        <w:t xml:space="preserve">El profesor empezó a </w:t>
      </w:r>
      <w:r w:rsidR="0048406D">
        <w:t>ser</w:t>
      </w:r>
      <w:r w:rsidR="0048406D" w:rsidRPr="0048406D">
        <w:t xml:space="preserve"> un supernodo conductor, con visibilidad sobre toda la comunidad, que debía ser capaz de proporcionar cierta estructura y programa a la misma.</w:t>
      </w:r>
    </w:p>
    <w:p w:rsidR="0048406D" w:rsidRDefault="0048406D" w:rsidP="0048406D">
      <w:pPr>
        <w:pStyle w:val="Ttulo2"/>
      </w:pPr>
      <w:r>
        <w:lastRenderedPageBreak/>
        <w:t>Las funciones de la plataforma, sin la plataforma.</w:t>
      </w:r>
    </w:p>
    <w:p w:rsidR="006F3FE5" w:rsidRPr="006F3FE5" w:rsidRDefault="0048406D" w:rsidP="0048406D">
      <w:pPr>
        <w:rPr>
          <w:lang w:val="es-MX"/>
        </w:rPr>
      </w:pPr>
      <w:r>
        <w:t>Las alternativas a la plataforma</w:t>
      </w:r>
      <w:r>
        <w:t xml:space="preserve"> </w:t>
      </w:r>
      <w:r w:rsidR="006E659A">
        <w:t>utilizan los blogs como herramienta de presencia del alumno, en la que éste entrega aquellos trabajos y o</w:t>
      </w:r>
      <w:r w:rsidR="006E659A">
        <w:t>piniones que le son requeridos.</w:t>
      </w:r>
      <w:r w:rsidR="006E659A" w:rsidRPr="006E659A">
        <w:t xml:space="preserve"> </w:t>
      </w:r>
      <w:r w:rsidR="006E659A">
        <w:t>Los blogs pueden mantenerse cerrados y habilitados únicamente para su consulta por los miembros del grupo</w:t>
      </w:r>
      <w:r w:rsidR="006E659A">
        <w:t xml:space="preserve"> </w:t>
      </w:r>
      <w:r w:rsidR="006E659A">
        <w:t>poseen además la virtud de incrementar la popularidad de la institución de manera espontánea mediante los enlaces</w:t>
      </w:r>
      <w:r w:rsidR="006E659A">
        <w:t>.</w:t>
      </w:r>
      <w:r w:rsidR="006E659A">
        <w:t xml:space="preserve"> </w:t>
      </w:r>
      <w:r w:rsidRPr="0048406D">
        <w:t xml:space="preserve"> </w:t>
      </w:r>
      <w:r w:rsidR="00772206" w:rsidRPr="0048406D">
        <w:t xml:space="preserve">  </w:t>
      </w:r>
      <w:r w:rsidR="006F3FE5" w:rsidRPr="0048406D">
        <w:t xml:space="preserve"> </w:t>
      </w:r>
    </w:p>
    <w:sectPr w:rsidR="006F3FE5" w:rsidRPr="006F3FE5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3F"/>
    <w:rsid w:val="00110042"/>
    <w:rsid w:val="00232C3F"/>
    <w:rsid w:val="0048406D"/>
    <w:rsid w:val="006E659A"/>
    <w:rsid w:val="006F3FE5"/>
    <w:rsid w:val="00772206"/>
    <w:rsid w:val="007D727C"/>
    <w:rsid w:val="00AF66D8"/>
    <w:rsid w:val="00BC294A"/>
    <w:rsid w:val="00CB021C"/>
    <w:rsid w:val="00D12B39"/>
    <w:rsid w:val="00E025C8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C3F"/>
    <w:pPr>
      <w:spacing w:line="360" w:lineRule="auto"/>
      <w:jc w:val="both"/>
    </w:pPr>
    <w:rPr>
      <w:rFonts w:ascii="Arial" w:hAnsi="Arial"/>
      <w:color w:val="000000" w:themeColor="text1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32C3F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294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C3F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C294A"/>
    <w:rPr>
      <w:rFonts w:ascii="Arial" w:eastAsiaTheme="majorEastAsia" w:hAnsi="Arial" w:cstheme="majorBidi"/>
      <w:b/>
      <w:bCs/>
      <w:color w:val="000000" w:themeColor="tex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C3F"/>
    <w:pPr>
      <w:spacing w:line="360" w:lineRule="auto"/>
      <w:jc w:val="both"/>
    </w:pPr>
    <w:rPr>
      <w:rFonts w:ascii="Arial" w:hAnsi="Arial"/>
      <w:color w:val="000000" w:themeColor="text1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32C3F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294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C3F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C294A"/>
    <w:rPr>
      <w:rFonts w:ascii="Arial" w:eastAsiaTheme="majorEastAsia" w:hAnsi="Arial" w:cstheme="majorBidi"/>
      <w:b/>
      <w:bCs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9C86E-8512-4921-BCFD-8171D021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1</cp:revision>
  <dcterms:created xsi:type="dcterms:W3CDTF">2015-06-29T16:26:00Z</dcterms:created>
  <dcterms:modified xsi:type="dcterms:W3CDTF">2015-06-29T17:27:00Z</dcterms:modified>
</cp:coreProperties>
</file>