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88"/>
        <w:gridCol w:w="2409"/>
        <w:gridCol w:w="2552"/>
        <w:gridCol w:w="2879"/>
      </w:tblGrid>
      <w:tr w:rsidR="00807432" w:rsidTr="000B1580">
        <w:tc>
          <w:tcPr>
            <w:tcW w:w="988" w:type="dxa"/>
          </w:tcPr>
          <w:p w:rsidR="00807432" w:rsidRDefault="00807432"/>
        </w:tc>
        <w:tc>
          <w:tcPr>
            <w:tcW w:w="2409" w:type="dxa"/>
          </w:tcPr>
          <w:p w:rsidR="00807432" w:rsidRDefault="00807432">
            <w:r>
              <w:t>COINCIDENCIAS</w:t>
            </w:r>
          </w:p>
        </w:tc>
        <w:tc>
          <w:tcPr>
            <w:tcW w:w="2552" w:type="dxa"/>
          </w:tcPr>
          <w:p w:rsidR="00807432" w:rsidRDefault="00807432">
            <w:r>
              <w:t>DIVERGENCIAS</w:t>
            </w:r>
          </w:p>
        </w:tc>
        <w:tc>
          <w:tcPr>
            <w:tcW w:w="2879" w:type="dxa"/>
          </w:tcPr>
          <w:p w:rsidR="00807432" w:rsidRDefault="00807432">
            <w:r>
              <w:t>PECULIARIDADES</w:t>
            </w:r>
          </w:p>
        </w:tc>
      </w:tr>
      <w:tr w:rsidR="00807432" w:rsidTr="000B1580">
        <w:tc>
          <w:tcPr>
            <w:tcW w:w="988" w:type="dxa"/>
          </w:tcPr>
          <w:p w:rsidR="00807432" w:rsidRDefault="00807432">
            <w:r>
              <w:t>SEP</w:t>
            </w:r>
          </w:p>
        </w:tc>
        <w:tc>
          <w:tcPr>
            <w:tcW w:w="2409" w:type="dxa"/>
            <w:vMerge w:val="restart"/>
          </w:tcPr>
          <w:p w:rsidR="00807432" w:rsidRDefault="000B1580">
            <w:r>
              <w:t>Estas organizaciones están encaminadas al cambio en los países. Las tres tocan temas relacionados, por ejemplo, la educación. Aunque la OCDE no se especializa en esta materia, tiene relación, pues esta busca el crecimiento económico y social de los países, y para lograr esto, como ya sabemos, se necesita de la educación.</w:t>
            </w:r>
          </w:p>
          <w:p w:rsidR="000B1580" w:rsidRDefault="000B1580">
            <w:r>
              <w:t>Estas instituciones pueden trabajar de la mano para lograr las metas esperadas. Las tres se preocupan por el crecimiento de la población, refiriéndose a educación y cultura, así como a la globalización.</w:t>
            </w:r>
          </w:p>
        </w:tc>
        <w:tc>
          <w:tcPr>
            <w:tcW w:w="2552" w:type="dxa"/>
            <w:vMerge w:val="restart"/>
          </w:tcPr>
          <w:p w:rsidR="00807432" w:rsidRDefault="000B1580">
            <w:r>
              <w:t xml:space="preserve">Estos organismos presentan divergencias, por ejemplo, mientras que la SEP es una organización dependiente del gobierno de México, la UNESCO y la OCDE, son organismos no gubernamentales, que no obedecen de gobiernos ni de ideologías políticas. </w:t>
            </w:r>
            <w:r w:rsidR="00C904FE">
              <w:t>Mientras que la SEP va totalmente encaminada a la educación, desde temas burocráticos, hasta la practica en las aulas, la UNESCO se refiere a temas de alfabetización, pero además, toca temas de cultura y de ciencias. La OCDE se refiere más a aquellos puntos en lo financiero y en lo referente a la economía de los países miembros.</w:t>
            </w:r>
            <w:bookmarkStart w:id="0" w:name="_GoBack"/>
            <w:bookmarkEnd w:id="0"/>
          </w:p>
        </w:tc>
        <w:tc>
          <w:tcPr>
            <w:tcW w:w="2879" w:type="dxa"/>
          </w:tcPr>
          <w:p w:rsidR="00807432" w:rsidRDefault="00807432">
            <w:r>
              <w:t>La SEP es una organización dependiente del gobierno mexicano que se encarga de la elaboración de los planes y programas que se aplican en todas las escuelas del país. También es la institución encargada del mantenimiento de espacios destinados a educar y culturizar a la población, tales como bibliotecas o museos.</w:t>
            </w:r>
          </w:p>
        </w:tc>
      </w:tr>
      <w:tr w:rsidR="00807432" w:rsidTr="000B1580">
        <w:tc>
          <w:tcPr>
            <w:tcW w:w="988" w:type="dxa"/>
          </w:tcPr>
          <w:p w:rsidR="00807432" w:rsidRDefault="00807432">
            <w:r>
              <w:t>UNESCO</w:t>
            </w:r>
          </w:p>
        </w:tc>
        <w:tc>
          <w:tcPr>
            <w:tcW w:w="2409" w:type="dxa"/>
            <w:vMerge/>
          </w:tcPr>
          <w:p w:rsidR="00807432" w:rsidRDefault="00807432"/>
        </w:tc>
        <w:tc>
          <w:tcPr>
            <w:tcW w:w="2552" w:type="dxa"/>
            <w:vMerge/>
          </w:tcPr>
          <w:p w:rsidR="00807432" w:rsidRDefault="00807432"/>
        </w:tc>
        <w:tc>
          <w:tcPr>
            <w:tcW w:w="2879" w:type="dxa"/>
          </w:tcPr>
          <w:p w:rsidR="00807432" w:rsidRDefault="00807432">
            <w:r>
              <w:t>Es el organismo dependiente de la ONU que se encarga de brindar apoyo a los pueblos para que estos alcancen un nivel pleno de educación y cultura. Además ayuda a modernizar a los países, pero sin perder la cultura propia de cada Estado ni las tradiciones. Una de sus principales tareas, es alfabetizar a la población de comunidades marginadas.</w:t>
            </w:r>
            <w:r w:rsidR="000B1580">
              <w:t xml:space="preserve"> Las actividades que realiza, buscan salvaguardar el patrimonio cultural de cada uno de los países que son miembros de esta organización. Esta organización es una ONG, lo cual quiere decir, que no depende de ningún país en específico ni apoya ninguna ideología política.</w:t>
            </w:r>
          </w:p>
        </w:tc>
      </w:tr>
      <w:tr w:rsidR="00807432" w:rsidTr="000B1580">
        <w:tc>
          <w:tcPr>
            <w:tcW w:w="988" w:type="dxa"/>
          </w:tcPr>
          <w:p w:rsidR="00807432" w:rsidRDefault="00807432">
            <w:r>
              <w:t>OCDE</w:t>
            </w:r>
          </w:p>
        </w:tc>
        <w:tc>
          <w:tcPr>
            <w:tcW w:w="2409" w:type="dxa"/>
            <w:vMerge/>
          </w:tcPr>
          <w:p w:rsidR="00807432" w:rsidRDefault="00807432"/>
        </w:tc>
        <w:tc>
          <w:tcPr>
            <w:tcW w:w="2552" w:type="dxa"/>
            <w:vMerge/>
          </w:tcPr>
          <w:p w:rsidR="00807432" w:rsidRDefault="00807432"/>
        </w:tc>
        <w:tc>
          <w:tcPr>
            <w:tcW w:w="2879" w:type="dxa"/>
          </w:tcPr>
          <w:p w:rsidR="000B1580" w:rsidRDefault="000B1580" w:rsidP="000B1580">
            <w:r>
              <w:rPr>
                <w:rFonts w:ascii="Arial" w:eastAsia="Times New Roman" w:hAnsi="Arial" w:cs="Arial"/>
                <w:color w:val="222222"/>
                <w:sz w:val="18"/>
                <w:szCs w:val="18"/>
                <w:lang w:eastAsia="es-MX"/>
              </w:rPr>
              <w:t xml:space="preserve"> </w:t>
            </w:r>
            <w:r>
              <w:t>Es un espacio que se da a los gobiernos para que puedan trabajar en conjunto y compartir experiencias para así encontrar soluciones a problemas comunes.</w:t>
            </w:r>
          </w:p>
          <w:p w:rsidR="000B1580" w:rsidRDefault="000B1580" w:rsidP="000B1580">
            <w:r>
              <w:t>Se trabaja para entender que es lo que conduce al cambio, tanto económico como social y ambiental.</w:t>
            </w:r>
          </w:p>
          <w:p w:rsidR="00807432" w:rsidRPr="000B1580" w:rsidRDefault="000B1580">
            <w:pPr>
              <w:rPr>
                <w:rFonts w:ascii="Arial" w:eastAsia="Times New Roman" w:hAnsi="Arial" w:cs="Arial"/>
                <w:color w:val="222222"/>
                <w:sz w:val="18"/>
                <w:szCs w:val="18"/>
                <w:lang w:eastAsia="es-MX"/>
              </w:rPr>
            </w:pPr>
            <w:r>
              <w:lastRenderedPageBreak/>
              <w:t>Se mide la productividad y los flujos del comercio e innovación de los países miembros.</w:t>
            </w:r>
          </w:p>
        </w:tc>
      </w:tr>
    </w:tbl>
    <w:p w:rsidR="00F9406C" w:rsidRDefault="00F9406C"/>
    <w:sectPr w:rsidR="00F940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6C"/>
    <w:rsid w:val="000B1580"/>
    <w:rsid w:val="00807432"/>
    <w:rsid w:val="00C904FE"/>
    <w:rsid w:val="00F940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EA12A-580B-4C5E-B595-E04D332B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7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2</cp:revision>
  <dcterms:created xsi:type="dcterms:W3CDTF">2015-12-16T04:51:00Z</dcterms:created>
  <dcterms:modified xsi:type="dcterms:W3CDTF">2015-12-16T05:13:00Z</dcterms:modified>
</cp:coreProperties>
</file>