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3575" w:type="dxa"/>
        <w:tblLook w:val="04A0"/>
      </w:tblPr>
      <w:tblGrid>
        <w:gridCol w:w="3227"/>
        <w:gridCol w:w="3402"/>
        <w:gridCol w:w="3402"/>
        <w:gridCol w:w="3544"/>
      </w:tblGrid>
      <w:tr w:rsidR="00BA72AB" w:rsidRPr="00BA72AB" w:rsidTr="00BA72AB">
        <w:tc>
          <w:tcPr>
            <w:tcW w:w="3227" w:type="dxa"/>
          </w:tcPr>
          <w:p w:rsidR="00BA72AB" w:rsidRPr="00BA72AB" w:rsidRDefault="00BA72AB">
            <w:r w:rsidRPr="00BA72AB"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55880</wp:posOffset>
                  </wp:positionV>
                  <wp:extent cx="952500" cy="895350"/>
                  <wp:effectExtent l="19050" t="0" r="0" b="0"/>
                  <wp:wrapTight wrapText="bothSides">
                    <wp:wrapPolygon edited="0">
                      <wp:start x="-432" y="0"/>
                      <wp:lineTo x="-432" y="21140"/>
                      <wp:lineTo x="21600" y="21140"/>
                      <wp:lineTo x="21600" y="0"/>
                      <wp:lineTo x="-432" y="0"/>
                    </wp:wrapPolygon>
                  </wp:wrapTight>
                  <wp:docPr id="5" name="Imagen 5" descr="http://galeon.com/cursorieb2009/ri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galeon.com/cursorieb2009/ri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</w:tcPr>
          <w:p w:rsidR="00BA72AB" w:rsidRPr="00BA72AB" w:rsidRDefault="00BA72AB">
            <w:r w:rsidRPr="00BA72AB"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74930</wp:posOffset>
                  </wp:positionV>
                  <wp:extent cx="1153795" cy="876300"/>
                  <wp:effectExtent l="19050" t="0" r="8255" b="0"/>
                  <wp:wrapTight wrapText="bothSides">
                    <wp:wrapPolygon edited="0">
                      <wp:start x="-357" y="0"/>
                      <wp:lineTo x="-357" y="21130"/>
                      <wp:lineTo x="21755" y="21130"/>
                      <wp:lineTo x="21755" y="0"/>
                      <wp:lineTo x="-357" y="0"/>
                    </wp:wrapPolygon>
                  </wp:wrapTight>
                  <wp:docPr id="3" name="Imagen 3" descr="http://marcasehistoria.files.wordpress.com/2014/01/logo-unes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rcasehistoria.files.wordpress.com/2014/01/logo-unes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9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</w:tcPr>
          <w:p w:rsidR="00BA72AB" w:rsidRPr="00BA72AB" w:rsidRDefault="00BA72AB">
            <w:r w:rsidRPr="00BA72AB"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208280</wp:posOffset>
                  </wp:positionV>
                  <wp:extent cx="1562100" cy="638175"/>
                  <wp:effectExtent l="19050" t="0" r="0" b="0"/>
                  <wp:wrapTight wrapText="bothSides">
                    <wp:wrapPolygon edited="0">
                      <wp:start x="-263" y="0"/>
                      <wp:lineTo x="-263" y="21278"/>
                      <wp:lineTo x="21600" y="21278"/>
                      <wp:lineTo x="21600" y="0"/>
                      <wp:lineTo x="-263" y="0"/>
                    </wp:wrapPolygon>
                  </wp:wrapTight>
                  <wp:docPr id="4" name="Imagen 4" descr="http://www.educacionespecial.sep.gob.mx/img/tab_inicio/2014/prog_sectori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ducacionespecial.sep.gob.mx/img/tab_inicio/2014/prog_sectoria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75" t="4407" r="2538" b="28512"/>
                          <a:stretch/>
                        </pic:blipFill>
                        <pic:spPr bwMode="auto">
                          <a:xfrm>
                            <a:off x="0" y="0"/>
                            <a:ext cx="15621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</w:tcPr>
          <w:p w:rsidR="00BA72AB" w:rsidRPr="00BA72AB" w:rsidRDefault="00BA72AB">
            <w:r w:rsidRPr="00BA72AB"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284480</wp:posOffset>
                  </wp:positionV>
                  <wp:extent cx="1598295" cy="400050"/>
                  <wp:effectExtent l="19050" t="0" r="1905" b="0"/>
                  <wp:wrapTight wrapText="bothSides">
                    <wp:wrapPolygon edited="0">
                      <wp:start x="-257" y="0"/>
                      <wp:lineTo x="-257" y="20571"/>
                      <wp:lineTo x="21626" y="20571"/>
                      <wp:lineTo x="21626" y="0"/>
                      <wp:lineTo x="-257" y="0"/>
                    </wp:wrapPolygon>
                  </wp:wrapTight>
                  <wp:docPr id="1" name="Imagen 6" descr="http://www.oecd.org/media/oecdorg/satellitesites/centrodemexico/50430991OCDE_SPAIN_10c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oecd.org/media/oecdorg/satellitesites/centrodemexico/50430991OCDE_SPAIN_10cm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32971"/>
                          <a:stretch/>
                        </pic:blipFill>
                        <pic:spPr bwMode="auto">
                          <a:xfrm>
                            <a:off x="0" y="0"/>
                            <a:ext cx="159829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A72AB" w:rsidRPr="00BA72AB" w:rsidTr="00BA72AB">
        <w:tc>
          <w:tcPr>
            <w:tcW w:w="3227" w:type="dxa"/>
          </w:tcPr>
          <w:p w:rsidR="00BA72AB" w:rsidRPr="00BA72AB" w:rsidRDefault="00BA72AB" w:rsidP="00BA72A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BA72AB">
              <w:rPr>
                <w:rFonts w:ascii="Century Gothic" w:hAnsi="Century Gothic" w:cs="Arial"/>
              </w:rPr>
              <w:t>Favorecer el desarrollo de competencias durante la educación básica.</w:t>
            </w:r>
          </w:p>
          <w:p w:rsidR="00BA72AB" w:rsidRPr="00BA72AB" w:rsidRDefault="00BA72AB" w:rsidP="00BA72A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BA72AB">
              <w:rPr>
                <w:rFonts w:ascii="Century Gothic" w:hAnsi="Century Gothic" w:cs="Arial"/>
              </w:rPr>
              <w:t>Continuidad entre la educación preescolar, primaria y secundaria.</w:t>
            </w:r>
          </w:p>
          <w:p w:rsidR="00BA72AB" w:rsidRPr="00BA72AB" w:rsidRDefault="00BA72AB" w:rsidP="00BA72A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BA72AB">
              <w:rPr>
                <w:rFonts w:ascii="Century Gothic" w:hAnsi="Century Gothic" w:cs="Arial"/>
              </w:rPr>
              <w:t>Alianza por la calidad de la educación.</w:t>
            </w:r>
          </w:p>
          <w:p w:rsidR="00BA72AB" w:rsidRPr="00BA72AB" w:rsidRDefault="00BA72AB" w:rsidP="00BA72A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BA72AB">
              <w:rPr>
                <w:rFonts w:ascii="Century Gothic" w:hAnsi="Century Gothic" w:cs="Arial"/>
              </w:rPr>
              <w:t>Planes y programas de estudio actualizados.</w:t>
            </w:r>
          </w:p>
          <w:p w:rsidR="00BA72AB" w:rsidRPr="00BA72AB" w:rsidRDefault="00BA72AB" w:rsidP="00BA72A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BA72AB">
              <w:rPr>
                <w:rFonts w:ascii="Century Gothic" w:hAnsi="Century Gothic" w:cs="Arial"/>
              </w:rPr>
              <w:t>Formación de ciudadanos íntegros y capaces de desarrollar todo su potencial.</w:t>
            </w:r>
          </w:p>
          <w:p w:rsidR="00BA72AB" w:rsidRPr="00BA72AB" w:rsidRDefault="00BA72AB" w:rsidP="00BA72A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BA72AB">
              <w:rPr>
                <w:rFonts w:ascii="Century Gothic" w:hAnsi="Century Gothic" w:cs="Arial"/>
              </w:rPr>
              <w:t>Impulsar procesos de gestión escolar participativos.</w:t>
            </w:r>
          </w:p>
          <w:p w:rsidR="00BA72AB" w:rsidRPr="00BA72AB" w:rsidRDefault="00BA72AB" w:rsidP="00BA72A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BA72AB">
              <w:rPr>
                <w:rFonts w:ascii="Century Gothic" w:hAnsi="Century Gothic" w:cs="Arial"/>
              </w:rPr>
              <w:t>Fortalecer la formación de directivos y docentes.</w:t>
            </w:r>
          </w:p>
          <w:p w:rsidR="00BA72AB" w:rsidRPr="00BA72AB" w:rsidRDefault="00BA72AB" w:rsidP="00BA72AB">
            <w:pPr>
              <w:pStyle w:val="Prrafodelista"/>
              <w:numPr>
                <w:ilvl w:val="0"/>
                <w:numId w:val="1"/>
              </w:numPr>
            </w:pPr>
            <w:r w:rsidRPr="00BA72AB">
              <w:rPr>
                <w:rFonts w:ascii="Century Gothic" w:hAnsi="Century Gothic" w:cs="Arial"/>
              </w:rPr>
              <w:lastRenderedPageBreak/>
              <w:t>El trabajo docente deberá generar ambientes propicios para el aprendizaje.</w:t>
            </w:r>
          </w:p>
        </w:tc>
        <w:tc>
          <w:tcPr>
            <w:tcW w:w="3402" w:type="dxa"/>
          </w:tcPr>
          <w:p w:rsidR="00BA72AB" w:rsidRPr="00BA72AB" w:rsidRDefault="00BA72AB" w:rsidP="00BA72A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BA72AB">
              <w:rPr>
                <w:rFonts w:ascii="Century Gothic" w:hAnsi="Century Gothic" w:cs="Arial"/>
              </w:rPr>
              <w:lastRenderedPageBreak/>
              <w:t>Profesores competentes y suficientemente motivados, bien formados y que tengan condiciones laborales adecuadas.</w:t>
            </w:r>
          </w:p>
          <w:p w:rsidR="00BA72AB" w:rsidRPr="00BA72AB" w:rsidRDefault="00BA72AB" w:rsidP="00BA72A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BA72AB">
              <w:rPr>
                <w:rFonts w:ascii="Century Gothic" w:hAnsi="Century Gothic" w:cs="Arial"/>
              </w:rPr>
              <w:t>Mejorar la calidad del servicio ofrecido, así como de sus resultados.</w:t>
            </w:r>
          </w:p>
          <w:p w:rsidR="00BA72AB" w:rsidRPr="00BA72AB" w:rsidRDefault="00BA72AB" w:rsidP="00BA72A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BA72AB">
              <w:rPr>
                <w:rFonts w:ascii="Century Gothic" w:hAnsi="Century Gothic" w:cs="Arial"/>
              </w:rPr>
              <w:t>Establecimiento de una reforma educativa.</w:t>
            </w:r>
          </w:p>
          <w:p w:rsidR="00BA72AB" w:rsidRPr="00BA72AB" w:rsidRDefault="00BA72AB" w:rsidP="00BA72A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BA72AB">
              <w:rPr>
                <w:rFonts w:ascii="Century Gothic" w:hAnsi="Century Gothic" w:cs="Arial"/>
              </w:rPr>
              <w:t>Revisar los contenidos que se integran al currículo y en algunos casos a los libros de texto.</w:t>
            </w:r>
          </w:p>
          <w:p w:rsidR="00BA72AB" w:rsidRPr="00BA72AB" w:rsidRDefault="00BA72AB" w:rsidP="00BA72AB">
            <w:pPr>
              <w:pStyle w:val="Prrafodelista"/>
              <w:numPr>
                <w:ilvl w:val="0"/>
                <w:numId w:val="1"/>
              </w:numPr>
            </w:pPr>
            <w:r w:rsidRPr="00BA72AB">
              <w:rPr>
                <w:rFonts w:ascii="Century Gothic" w:hAnsi="Century Gothic" w:cs="Arial"/>
              </w:rPr>
              <w:t>Lograr mayor equidad en el acceso a la educación.</w:t>
            </w:r>
          </w:p>
        </w:tc>
        <w:tc>
          <w:tcPr>
            <w:tcW w:w="3402" w:type="dxa"/>
          </w:tcPr>
          <w:p w:rsidR="00BA72AB" w:rsidRPr="00BA72AB" w:rsidRDefault="00BA72AB" w:rsidP="00BA72A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BA72AB">
              <w:rPr>
                <w:rFonts w:ascii="Century Gothic" w:hAnsi="Century Gothic" w:cs="Arial"/>
              </w:rPr>
              <w:t>Impulsar el desarrollo y utilización de tecnologías de la información y la comunicación en el sistema educativo para apoyar el aprendizaje de los estudiantes.</w:t>
            </w:r>
          </w:p>
          <w:p w:rsidR="00BA72AB" w:rsidRPr="00BA72AB" w:rsidRDefault="00BA72AB" w:rsidP="00BA72A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BA72AB">
              <w:rPr>
                <w:rFonts w:ascii="Century Gothic" w:hAnsi="Century Gothic" w:cs="Arial"/>
              </w:rPr>
              <w:t>Elevar la calidad de la educación para que los estudiantes mejoren su nivel de logro educativo.</w:t>
            </w:r>
          </w:p>
          <w:p w:rsidR="00BA72AB" w:rsidRPr="00BA72AB" w:rsidRDefault="00BA72AB" w:rsidP="00BA72A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BA72AB">
              <w:rPr>
                <w:rFonts w:ascii="Century Gothic" w:hAnsi="Century Gothic" w:cs="Arial"/>
              </w:rPr>
              <w:t>Ofrecer una educación integral que equilibre la formación en los valores ciudadanos, el desarrollo de competencias y la adquisición de conocimientos.</w:t>
            </w:r>
          </w:p>
          <w:p w:rsidR="00BA72AB" w:rsidRPr="00BA72AB" w:rsidRDefault="00BA72AB" w:rsidP="00BA72A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BA72AB">
              <w:rPr>
                <w:rFonts w:ascii="Century Gothic" w:hAnsi="Century Gothic" w:cs="Arial"/>
              </w:rPr>
              <w:t xml:space="preserve">Fomentar una gestión escolar e institucional que fortalezca la participación de los </w:t>
            </w:r>
            <w:r w:rsidRPr="00BA72AB">
              <w:rPr>
                <w:rFonts w:ascii="Century Gothic" w:hAnsi="Century Gothic" w:cs="Arial"/>
              </w:rPr>
              <w:lastRenderedPageBreak/>
              <w:t>centros escolares en la toma de decisiones.</w:t>
            </w:r>
          </w:p>
          <w:p w:rsidR="00BA72AB" w:rsidRPr="00BA72AB" w:rsidRDefault="00BA72AB" w:rsidP="00BA72A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BA72AB">
              <w:rPr>
                <w:rFonts w:ascii="Century Gothic" w:hAnsi="Century Gothic" w:cs="Arial"/>
              </w:rPr>
              <w:t>Ampliar las oportunidades educativas para reducir desigualdades entre grupos sociales, cerrar brechas e impulsar la equidad.</w:t>
            </w:r>
          </w:p>
          <w:p w:rsidR="00BA72AB" w:rsidRPr="00BA72AB" w:rsidRDefault="00BA72AB" w:rsidP="00BA72AB">
            <w:pPr>
              <w:pStyle w:val="Prrafodelista"/>
              <w:numPr>
                <w:ilvl w:val="0"/>
                <w:numId w:val="1"/>
              </w:numPr>
            </w:pPr>
            <w:r w:rsidRPr="00BA72AB">
              <w:rPr>
                <w:rFonts w:ascii="Century Gothic" w:hAnsi="Century Gothic" w:cs="Arial"/>
              </w:rPr>
              <w:t>Ofrecer servicios educativos de calidad para formar personas con alto sentido de responsabilidad social, que participen de manera productiva y competitiva en el mercado laboral.</w:t>
            </w:r>
          </w:p>
        </w:tc>
        <w:tc>
          <w:tcPr>
            <w:tcW w:w="3544" w:type="dxa"/>
          </w:tcPr>
          <w:p w:rsidR="00BA72AB" w:rsidRPr="00BA72AB" w:rsidRDefault="00BA72AB" w:rsidP="00BA72A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BA72AB">
              <w:rPr>
                <w:rFonts w:ascii="Century Gothic" w:hAnsi="Century Gothic" w:cs="Arial"/>
              </w:rPr>
              <w:lastRenderedPageBreak/>
              <w:t>Abrir todas las plazas docentes a concurso.</w:t>
            </w:r>
          </w:p>
          <w:p w:rsidR="00BA72AB" w:rsidRPr="00BA72AB" w:rsidRDefault="00BA72AB" w:rsidP="00BA72A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BA72AB">
              <w:rPr>
                <w:rFonts w:ascii="Century Gothic" w:hAnsi="Century Gothic" w:cs="Arial"/>
              </w:rPr>
              <w:t>Apoyo para directores y docentes en la realización de sus labores.</w:t>
            </w:r>
          </w:p>
          <w:p w:rsidR="00BA72AB" w:rsidRPr="00BA72AB" w:rsidRDefault="00BA72AB" w:rsidP="00BA72A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BA72AB">
              <w:rPr>
                <w:rFonts w:ascii="Century Gothic" w:hAnsi="Century Gothic" w:cs="Arial"/>
              </w:rPr>
              <w:t>Atraer mejores candidatos docentes.</w:t>
            </w:r>
          </w:p>
          <w:p w:rsidR="00BA72AB" w:rsidRPr="00BA72AB" w:rsidRDefault="00BA72AB" w:rsidP="00BA72A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BA72AB">
              <w:rPr>
                <w:rFonts w:ascii="Century Gothic" w:hAnsi="Century Gothic" w:cs="Arial"/>
              </w:rPr>
              <w:t>Implementación de la reforma educativa.</w:t>
            </w:r>
          </w:p>
          <w:p w:rsidR="00BA72AB" w:rsidRPr="00BA72AB" w:rsidRDefault="00BA72AB" w:rsidP="00BA72A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BA72AB">
              <w:rPr>
                <w:rFonts w:ascii="Century Gothic" w:hAnsi="Century Gothic" w:cs="Arial"/>
              </w:rPr>
              <w:t>Fortalecer la participación social.</w:t>
            </w:r>
          </w:p>
          <w:p w:rsidR="00BA72AB" w:rsidRPr="00BA72AB" w:rsidRDefault="00BA72AB" w:rsidP="00BA72A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BA72AB">
              <w:rPr>
                <w:rFonts w:ascii="Century Gothic" w:hAnsi="Century Gothic" w:cs="Arial"/>
              </w:rPr>
              <w:t>Mejorar la calidad educativa, mejorar las escuelas.</w:t>
            </w:r>
          </w:p>
          <w:p w:rsidR="00BA72AB" w:rsidRPr="00BA72AB" w:rsidRDefault="00BA72AB" w:rsidP="00BA72A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BA72AB">
              <w:rPr>
                <w:rFonts w:ascii="Century Gothic" w:hAnsi="Century Gothic" w:cs="Arial"/>
              </w:rPr>
              <w:t>Profesionalizar la formación y el nombramiento de directores.</w:t>
            </w:r>
          </w:p>
          <w:p w:rsidR="00BA72AB" w:rsidRPr="00BA72AB" w:rsidRDefault="00BA72AB" w:rsidP="00BA72A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BA72AB">
              <w:rPr>
                <w:rFonts w:ascii="Century Gothic" w:hAnsi="Century Gothic" w:cs="Arial"/>
              </w:rPr>
              <w:t>Con la educación mejorar la calidad de vida.</w:t>
            </w:r>
          </w:p>
          <w:p w:rsidR="00BA72AB" w:rsidRPr="00BA72AB" w:rsidRDefault="00BA72AB" w:rsidP="00BA72AB">
            <w:pPr>
              <w:pStyle w:val="Prrafodelista"/>
              <w:numPr>
                <w:ilvl w:val="0"/>
                <w:numId w:val="1"/>
              </w:numPr>
            </w:pPr>
            <w:r w:rsidRPr="00BA72AB">
              <w:rPr>
                <w:rFonts w:ascii="Century Gothic" w:hAnsi="Century Gothic" w:cs="Arial"/>
              </w:rPr>
              <w:t>Mejorar la evaluación</w:t>
            </w:r>
          </w:p>
        </w:tc>
      </w:tr>
    </w:tbl>
    <w:p w:rsidR="001F4D17" w:rsidRDefault="001F4D17" w:rsidP="00BA72AB"/>
    <w:p w:rsidR="00BA72AB" w:rsidRDefault="00BA72AB" w:rsidP="00BA72AB"/>
    <w:p w:rsidR="00BA72AB" w:rsidRDefault="00BA72AB" w:rsidP="00BA72AB">
      <w:r>
        <w:t>Valeria Esperanza Guerrero Ruiz #16</w:t>
      </w:r>
    </w:p>
    <w:p w:rsidR="00BA72AB" w:rsidRPr="00BA72AB" w:rsidRDefault="00BA72AB" w:rsidP="00BA72AB">
      <w:r>
        <w:t>Alejandra Haydeé López Seca #17</w:t>
      </w:r>
    </w:p>
    <w:sectPr w:rsidR="00BA72AB" w:rsidRPr="00BA72AB" w:rsidSect="00BA72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C5A" w:rsidRDefault="00EA5C5A" w:rsidP="00BA72AB">
      <w:pPr>
        <w:spacing w:after="0" w:line="240" w:lineRule="auto"/>
      </w:pPr>
      <w:r>
        <w:separator/>
      </w:r>
    </w:p>
  </w:endnote>
  <w:endnote w:type="continuationSeparator" w:id="0">
    <w:p w:rsidR="00EA5C5A" w:rsidRDefault="00EA5C5A" w:rsidP="00BA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C5A" w:rsidRDefault="00EA5C5A" w:rsidP="00BA72AB">
      <w:pPr>
        <w:spacing w:after="0" w:line="240" w:lineRule="auto"/>
      </w:pPr>
      <w:r>
        <w:separator/>
      </w:r>
    </w:p>
  </w:footnote>
  <w:footnote w:type="continuationSeparator" w:id="0">
    <w:p w:rsidR="00EA5C5A" w:rsidRDefault="00EA5C5A" w:rsidP="00BA7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53BE"/>
    <w:multiLevelType w:val="hybridMultilevel"/>
    <w:tmpl w:val="6158FBD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2AB"/>
    <w:rsid w:val="001F4D17"/>
    <w:rsid w:val="00BA72AB"/>
    <w:rsid w:val="00EA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2A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7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A72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BA72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A72AB"/>
  </w:style>
  <w:style w:type="paragraph" w:styleId="Piedepgina">
    <w:name w:val="footer"/>
    <w:basedOn w:val="Normal"/>
    <w:link w:val="PiedepginaCar"/>
    <w:uiPriority w:val="99"/>
    <w:semiHidden/>
    <w:unhideWhenUsed/>
    <w:rsid w:val="00BA72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A72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 lopez</dc:creator>
  <cp:lastModifiedBy>Ale lopez</cp:lastModifiedBy>
  <cp:revision>1</cp:revision>
  <dcterms:created xsi:type="dcterms:W3CDTF">2016-01-09T04:15:00Z</dcterms:created>
  <dcterms:modified xsi:type="dcterms:W3CDTF">2016-01-09T04:23:00Z</dcterms:modified>
</cp:coreProperties>
</file>