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4"/>
        <w:tblpPr w:leftFromText="141" w:rightFromText="141" w:vertAnchor="text" w:horzAnchor="margin" w:tblpXSpec="center" w:tblpY="-7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502"/>
      </w:tblGrid>
      <w:tr w:rsidR="00577391" w:rsidRPr="00C40A1C" w:rsidTr="00577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:rsidR="00152747" w:rsidRPr="00C40A1C" w:rsidRDefault="00152747" w:rsidP="001527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vAlign w:val="center"/>
          </w:tcPr>
          <w:p w:rsidR="00152747" w:rsidRPr="00577391" w:rsidRDefault="00C200C2" w:rsidP="005773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C200C2"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8E259FD" wp14:editId="3EA2F010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-419100</wp:posOffset>
                      </wp:positionV>
                      <wp:extent cx="3952875" cy="323850"/>
                      <wp:effectExtent l="0" t="0" r="9525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0C2" w:rsidRPr="00C200C2" w:rsidRDefault="00C200C2">
                                  <w:pPr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"C</w:t>
                                  </w:r>
                                  <w:r w:rsidRPr="00C200C2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aracterización de la profesión docente"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7pt;margin-top:-33pt;width:311.2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" fillcolor="#ed7d31 [3205]" stroked="f">
                      <v:textbox>
                        <w:txbxContent>
                          <w:p w:rsidR="00C200C2" w:rsidRPr="00C200C2" w:rsidRDefault="00C200C2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"C</w:t>
                            </w:r>
                            <w:r w:rsidRPr="00C200C2">
                              <w:rPr>
                                <w:rFonts w:ascii="Arial" w:hAnsi="Arial" w:cs="Arial"/>
                                <w:sz w:val="32"/>
                              </w:rPr>
                              <w:t>aracterización de la profesión docente"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747" w:rsidRPr="00577391">
              <w:rPr>
                <w:rFonts w:ascii="Arial" w:hAnsi="Arial" w:cs="Arial"/>
                <w:i/>
                <w:color w:val="000000"/>
                <w:sz w:val="24"/>
                <w:szCs w:val="24"/>
              </w:rPr>
              <w:t>COINCIDENCIAS</w:t>
            </w:r>
          </w:p>
        </w:tc>
        <w:tc>
          <w:tcPr>
            <w:tcW w:w="2410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vAlign w:val="center"/>
          </w:tcPr>
          <w:p w:rsidR="00152747" w:rsidRPr="00577391" w:rsidRDefault="00152747" w:rsidP="005773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77391">
              <w:rPr>
                <w:rFonts w:ascii="Arial" w:hAnsi="Arial" w:cs="Arial"/>
                <w:i/>
                <w:color w:val="000000"/>
                <w:sz w:val="24"/>
                <w:szCs w:val="24"/>
              </w:rPr>
              <w:t>DIVERGENCIAS</w:t>
            </w:r>
          </w:p>
        </w:tc>
        <w:tc>
          <w:tcPr>
            <w:tcW w:w="4502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vAlign w:val="center"/>
          </w:tcPr>
          <w:p w:rsidR="00152747" w:rsidRPr="00577391" w:rsidRDefault="00152747" w:rsidP="005773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77391">
              <w:rPr>
                <w:rFonts w:ascii="Arial" w:hAnsi="Arial" w:cs="Arial"/>
                <w:i/>
                <w:color w:val="000000"/>
                <w:sz w:val="24"/>
                <w:szCs w:val="24"/>
              </w:rPr>
              <w:t>PARTICULARIDADES</w:t>
            </w:r>
          </w:p>
        </w:tc>
      </w:tr>
      <w:tr w:rsidR="00152747" w:rsidRPr="00C40A1C" w:rsidTr="0057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4" w:space="0" w:color="ED7D31" w:themeColor="accent2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BA3C98" w:rsidRDefault="00152747" w:rsidP="0057739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3C98">
              <w:rPr>
                <w:rFonts w:ascii="Arial" w:hAnsi="Arial" w:cs="Arial"/>
                <w:sz w:val="24"/>
                <w:szCs w:val="24"/>
              </w:rPr>
              <w:t>SEP</w:t>
            </w:r>
          </w:p>
        </w:tc>
        <w:tc>
          <w:tcPr>
            <w:tcW w:w="2410" w:type="dxa"/>
            <w:tcBorders>
              <w:top w:val="single" w:sz="24" w:space="0" w:color="ED7D31" w:themeColor="accent2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BA3C98" w:rsidRDefault="00577391" w:rsidP="00577391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Mejorar la </w:t>
            </w:r>
            <w:r w:rsidR="00152747" w:rsidRPr="00B82969">
              <w:rPr>
                <w:rFonts w:ascii="Arial" w:eastAsia="Times New Roman" w:hAnsi="Arial" w:cs="Arial"/>
                <w:color w:val="7030A0"/>
                <w:sz w:val="24"/>
                <w:szCs w:val="24"/>
                <w:bdr w:val="none" w:sz="0" w:space="0" w:color="auto" w:frame="1"/>
                <w:lang w:eastAsia="es-MX"/>
              </w:rPr>
              <w:t>calidad</w:t>
            </w:r>
            <w:r w:rsidR="00152747"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de la educación mediante una transformación profunda del sistema educativo nacional</w:t>
            </w:r>
            <w:r w:rsidR="00216E11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  <w:p w:rsidR="00152747" w:rsidRPr="00C40A1C" w:rsidRDefault="00577391" w:rsidP="00577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7391">
              <w:rPr>
                <w:rFonts w:ascii="Arial" w:hAnsi="Arial" w:cs="Arial"/>
                <w:sz w:val="24"/>
                <w:szCs w:val="24"/>
              </w:rPr>
              <w:t>-</w:t>
            </w:r>
            <w:r w:rsidR="00216E11" w:rsidRPr="00577391">
              <w:rPr>
                <w:rFonts w:ascii="Arial" w:hAnsi="Arial" w:cs="Arial"/>
                <w:sz w:val="24"/>
                <w:szCs w:val="24"/>
              </w:rPr>
              <w:t xml:space="preserve">Respalda la </w:t>
            </w:r>
            <w:r w:rsidR="00216E11" w:rsidRPr="00B82969">
              <w:rPr>
                <w:rFonts w:ascii="Arial" w:hAnsi="Arial" w:cs="Arial"/>
                <w:color w:val="7030A0"/>
                <w:sz w:val="24"/>
                <w:szCs w:val="24"/>
              </w:rPr>
              <w:t>Reforma educativa</w:t>
            </w:r>
          </w:p>
        </w:tc>
        <w:tc>
          <w:tcPr>
            <w:tcW w:w="2410" w:type="dxa"/>
            <w:tcBorders>
              <w:top w:val="single" w:sz="24" w:space="0" w:color="ED7D31" w:themeColor="accent2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C40A1C" w:rsidRDefault="00577391" w:rsidP="00577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B5F68">
              <w:rPr>
                <w:rFonts w:ascii="Arial" w:hAnsi="Arial" w:cs="Arial"/>
                <w:sz w:val="24"/>
                <w:szCs w:val="24"/>
              </w:rPr>
              <w:t>Se centra únicamente en el desarrollo e implementación de la educación en el País, enfocándose en los docentes, alumnos, material didáctico, infraestructura, etc.</w:t>
            </w:r>
          </w:p>
        </w:tc>
        <w:tc>
          <w:tcPr>
            <w:tcW w:w="4502" w:type="dxa"/>
            <w:tcBorders>
              <w:top w:val="single" w:sz="24" w:space="0" w:color="ED7D31" w:themeColor="accent2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Default="00577391" w:rsidP="00577391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Garantizar que los centros escolares sean lugares dignos, libres de riesgos, que sirvan a su comunidad, que cuenten con la infraestructura y el equipamiento necesarios y la tecnología de vanguardia, apropiados para enseñar y aprender</w:t>
            </w:r>
          </w:p>
          <w:p w:rsidR="00152747" w:rsidRPr="00BA3C98" w:rsidRDefault="00152747" w:rsidP="00577391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Modernización de centros escolares y bienestar y desarrollo integral delos alumnos</w:t>
            </w:r>
          </w:p>
          <w:p w:rsidR="00152747" w:rsidRPr="00BA3C98" w:rsidRDefault="00152747" w:rsidP="00577391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52747" w:rsidRPr="00C40A1C" w:rsidRDefault="00152747" w:rsidP="00577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747" w:rsidRPr="00C40A1C" w:rsidTr="00577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BA3C98" w:rsidRDefault="00152747" w:rsidP="0057739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3C98">
              <w:rPr>
                <w:rFonts w:ascii="Arial" w:hAnsi="Arial" w:cs="Arial"/>
                <w:sz w:val="24"/>
                <w:szCs w:val="24"/>
              </w:rPr>
              <w:t>UNESCO</w:t>
            </w:r>
          </w:p>
        </w:tc>
        <w:tc>
          <w:tcPr>
            <w:tcW w:w="2410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Default="00577391" w:rsidP="00577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C40A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Mejorar la </w:t>
            </w:r>
            <w:r w:rsidR="00152747" w:rsidRPr="00B82969">
              <w:rPr>
                <w:rFonts w:ascii="Arial" w:eastAsia="Times New Roman" w:hAnsi="Arial" w:cs="Arial"/>
                <w:color w:val="7030A0"/>
                <w:sz w:val="24"/>
                <w:szCs w:val="24"/>
                <w:bdr w:val="none" w:sz="0" w:space="0" w:color="auto" w:frame="1"/>
                <w:lang w:eastAsia="es-MX"/>
              </w:rPr>
              <w:t xml:space="preserve">calidad </w:t>
            </w:r>
            <w:r w:rsidR="00152747" w:rsidRPr="00C40A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educativa y del servicio ofrecido, así como de sus resultados</w:t>
            </w:r>
            <w:r w:rsidR="00216E11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  <w:p w:rsidR="00216E11" w:rsidRPr="00C40A1C" w:rsidRDefault="00577391" w:rsidP="00577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739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216E11" w:rsidRPr="0057739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MX"/>
              </w:rPr>
              <w:t xml:space="preserve">Da total apoyo a la </w:t>
            </w:r>
            <w:r w:rsidR="00216E11" w:rsidRPr="00B82969">
              <w:rPr>
                <w:rFonts w:ascii="Arial" w:eastAsia="Times New Roman" w:hAnsi="Arial" w:cs="Arial"/>
                <w:color w:val="7030A0"/>
                <w:sz w:val="24"/>
                <w:szCs w:val="24"/>
                <w:bdr w:val="none" w:sz="0" w:space="0" w:color="auto" w:frame="1"/>
                <w:lang w:eastAsia="es-MX"/>
              </w:rPr>
              <w:t>Reforma Educativa</w:t>
            </w:r>
          </w:p>
        </w:tc>
        <w:tc>
          <w:tcPr>
            <w:tcW w:w="2410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C40A1C" w:rsidRDefault="00577391" w:rsidP="00577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B5F6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3B24BA">
              <w:rPr>
                <w:rFonts w:ascii="Arial" w:hAnsi="Arial" w:cs="Arial"/>
                <w:sz w:val="24"/>
                <w:szCs w:val="24"/>
              </w:rPr>
              <w:t>manera</w:t>
            </w:r>
            <w:r w:rsidR="00DB5F68">
              <w:rPr>
                <w:rFonts w:ascii="Arial" w:hAnsi="Arial" w:cs="Arial"/>
                <w:sz w:val="24"/>
                <w:szCs w:val="24"/>
              </w:rPr>
              <w:t xml:space="preserve"> general se encarga de tratar asunto</w:t>
            </w:r>
            <w:r w:rsidR="003B24BA">
              <w:rPr>
                <w:rFonts w:ascii="Arial" w:hAnsi="Arial" w:cs="Arial"/>
                <w:sz w:val="24"/>
                <w:szCs w:val="24"/>
              </w:rPr>
              <w:t>s relacionados con la educación, tales como las formas que esta tiene</w:t>
            </w:r>
            <w:r w:rsidR="00E977F4">
              <w:rPr>
                <w:rFonts w:ascii="Arial" w:hAnsi="Arial" w:cs="Arial"/>
                <w:sz w:val="24"/>
                <w:szCs w:val="24"/>
              </w:rPr>
              <w:t>; pero también trata más aspectos como la cultura</w:t>
            </w:r>
          </w:p>
        </w:tc>
        <w:tc>
          <w:tcPr>
            <w:tcW w:w="4502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BA3C98" w:rsidRDefault="00577391" w:rsidP="00577391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Crear reformas educativas a través delas cuales el Estado establece elementos para orientar las políticas de la educación, son el resultado de un proceso complejo en el que intervienen componentes internos y externos a la realidad social y educativa de un país.</w:t>
            </w:r>
          </w:p>
          <w:p w:rsidR="00152747" w:rsidRDefault="00152747" w:rsidP="00577391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Escuela con relevancia, equidad, pertinencia, eficacia y eficiencia.</w:t>
            </w:r>
          </w:p>
          <w:p w:rsidR="003B24BA" w:rsidRPr="00BA3C98" w:rsidRDefault="00216E11" w:rsidP="00577391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B2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Contribuir</w:t>
            </w:r>
            <w:r w:rsidR="003B24BA" w:rsidRPr="003B2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 mantenimiento de la paz y la seguridad en el mundo promoviendo, a través de la educación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152747" w:rsidRPr="00C40A1C" w:rsidRDefault="00B20B65" w:rsidP="00577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7391">
              <w:rPr>
                <w:rFonts w:ascii="Arial" w:hAnsi="Arial" w:cs="Arial"/>
                <w:sz w:val="24"/>
                <w:szCs w:val="24"/>
              </w:rPr>
              <w:t>Encargada del “Programa internacional sobre la educación, la sensibilización del público y la formación para la viabilidad’; lanzado en 1996 por la Comisión para el desarrollo sostenible de las Naciones Unidas.</w:t>
            </w:r>
          </w:p>
        </w:tc>
      </w:tr>
      <w:tr w:rsidR="00152747" w:rsidRPr="00C40A1C" w:rsidTr="0057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4" w:space="0" w:color="FFC000"/>
              <w:left w:val="single" w:sz="24" w:space="0" w:color="FFC000"/>
              <w:bottom w:val="none" w:sz="0" w:space="0" w:color="auto"/>
              <w:right w:val="single" w:sz="24" w:space="0" w:color="FFC000"/>
            </w:tcBorders>
            <w:vAlign w:val="center"/>
          </w:tcPr>
          <w:p w:rsidR="00152747" w:rsidRPr="00BA3C98" w:rsidRDefault="00152747" w:rsidP="00577391">
            <w:pPr>
              <w:shd w:val="clear" w:color="auto" w:fill="FFFFFF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OCDE</w:t>
            </w:r>
          </w:p>
          <w:p w:rsidR="00152747" w:rsidRPr="00C40A1C" w:rsidRDefault="00152747" w:rsidP="00577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FFC000"/>
              <w:left w:val="single" w:sz="24" w:space="0" w:color="FFC000"/>
              <w:bottom w:val="none" w:sz="0" w:space="0" w:color="auto"/>
              <w:right w:val="single" w:sz="24" w:space="0" w:color="FFC000"/>
            </w:tcBorders>
            <w:vAlign w:val="center"/>
          </w:tcPr>
          <w:p w:rsidR="00152747" w:rsidRPr="00BA3C98" w:rsidRDefault="00577391" w:rsidP="00577391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Elevar la </w:t>
            </w:r>
            <w:r w:rsidR="00152747" w:rsidRPr="00B82969">
              <w:rPr>
                <w:rFonts w:ascii="Arial" w:eastAsia="Times New Roman" w:hAnsi="Arial" w:cs="Arial"/>
                <w:color w:val="7030A0"/>
                <w:sz w:val="24"/>
                <w:szCs w:val="24"/>
                <w:bdr w:val="none" w:sz="0" w:space="0" w:color="auto" w:frame="1"/>
                <w:lang w:eastAsia="es-MX"/>
              </w:rPr>
              <w:t>calidad</w:t>
            </w:r>
            <w:r w:rsidR="00152747"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de la educación para que los estudiantes mejoren su nivel de logro educativo</w:t>
            </w:r>
            <w:r w:rsidR="00216E11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  <w:p w:rsidR="00152747" w:rsidRPr="00C40A1C" w:rsidRDefault="00577391" w:rsidP="00577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7391">
              <w:rPr>
                <w:rFonts w:ascii="Arial" w:hAnsi="Arial" w:cs="Arial"/>
                <w:sz w:val="24"/>
                <w:szCs w:val="24"/>
              </w:rPr>
              <w:t>-</w:t>
            </w:r>
            <w:r w:rsidR="00216E11" w:rsidRPr="00577391">
              <w:rPr>
                <w:rFonts w:ascii="Arial" w:hAnsi="Arial" w:cs="Arial"/>
                <w:sz w:val="24"/>
                <w:szCs w:val="24"/>
              </w:rPr>
              <w:t xml:space="preserve">Está de acuerdo con la </w:t>
            </w:r>
            <w:bookmarkStart w:id="0" w:name="_GoBack"/>
            <w:r w:rsidR="00216E11" w:rsidRPr="00B82969">
              <w:rPr>
                <w:rFonts w:ascii="Arial" w:hAnsi="Arial" w:cs="Arial"/>
                <w:color w:val="7030A0"/>
                <w:sz w:val="24"/>
                <w:szCs w:val="24"/>
              </w:rPr>
              <w:t>Reforma Educativa</w:t>
            </w:r>
            <w:bookmarkEnd w:id="0"/>
          </w:p>
        </w:tc>
        <w:tc>
          <w:tcPr>
            <w:tcW w:w="2410" w:type="dxa"/>
            <w:tcBorders>
              <w:top w:val="single" w:sz="24" w:space="0" w:color="FFC000"/>
              <w:left w:val="single" w:sz="24" w:space="0" w:color="FFC000"/>
              <w:bottom w:val="none" w:sz="0" w:space="0" w:color="auto"/>
              <w:right w:val="single" w:sz="24" w:space="0" w:color="FFC000"/>
            </w:tcBorders>
            <w:vAlign w:val="center"/>
          </w:tcPr>
          <w:p w:rsidR="00152747" w:rsidRPr="00C40A1C" w:rsidRDefault="00577391" w:rsidP="00577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B5F68">
              <w:rPr>
                <w:rFonts w:ascii="Arial" w:hAnsi="Arial" w:cs="Arial"/>
                <w:sz w:val="24"/>
                <w:szCs w:val="24"/>
              </w:rPr>
              <w:t xml:space="preserve">Atiende </w:t>
            </w:r>
            <w:r w:rsidR="00973F6F">
              <w:rPr>
                <w:rFonts w:ascii="Arial" w:hAnsi="Arial" w:cs="Arial"/>
                <w:sz w:val="24"/>
                <w:szCs w:val="24"/>
              </w:rPr>
              <w:t>asuntos</w:t>
            </w:r>
            <w:r w:rsidR="00DB5F68">
              <w:rPr>
                <w:rFonts w:ascii="Arial" w:hAnsi="Arial" w:cs="Arial"/>
                <w:sz w:val="24"/>
                <w:szCs w:val="24"/>
              </w:rPr>
              <w:t xml:space="preserve"> académicos, sol</w:t>
            </w:r>
            <w:r w:rsidR="00973F6F">
              <w:rPr>
                <w:rFonts w:ascii="Arial" w:hAnsi="Arial" w:cs="Arial"/>
                <w:sz w:val="24"/>
                <w:szCs w:val="24"/>
              </w:rPr>
              <w:t>o</w:t>
            </w:r>
            <w:r w:rsidR="00DB5F68">
              <w:rPr>
                <w:rFonts w:ascii="Arial" w:hAnsi="Arial" w:cs="Arial"/>
                <w:sz w:val="24"/>
                <w:szCs w:val="24"/>
              </w:rPr>
              <w:t xml:space="preserve"> de manera </w:t>
            </w:r>
            <w:r w:rsidR="00973F6F">
              <w:rPr>
                <w:rFonts w:ascii="Arial" w:hAnsi="Arial" w:cs="Arial"/>
                <w:sz w:val="24"/>
                <w:szCs w:val="24"/>
              </w:rPr>
              <w:t>económica.</w:t>
            </w:r>
          </w:p>
        </w:tc>
        <w:tc>
          <w:tcPr>
            <w:tcW w:w="4502" w:type="dxa"/>
            <w:tcBorders>
              <w:top w:val="single" w:sz="24" w:space="0" w:color="FFC000"/>
              <w:left w:val="single" w:sz="24" w:space="0" w:color="FFC000"/>
              <w:bottom w:val="none" w:sz="0" w:space="0" w:color="auto"/>
              <w:right w:val="single" w:sz="24" w:space="0" w:color="FFC000"/>
            </w:tcBorders>
            <w:vAlign w:val="center"/>
          </w:tcPr>
          <w:p w:rsidR="00152747" w:rsidRPr="00BA3C98" w:rsidRDefault="00577391" w:rsidP="00577391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Promover políticas que mejoren el bienestar económico y social de las personas alrededor del mundo.</w:t>
            </w:r>
          </w:p>
          <w:p w:rsidR="00152747" w:rsidRPr="006751FE" w:rsidRDefault="00152747" w:rsidP="00577391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51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Garantizar un nivel general de habilidades y conocimiento más alto, lo que facilitará el crecimiento económico y mejores condiciones de vida para todos los mexicanos</w:t>
            </w:r>
          </w:p>
          <w:p w:rsidR="00152747" w:rsidRPr="00C40A1C" w:rsidRDefault="00152747" w:rsidP="00577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747" w:rsidRPr="00E977F4" w:rsidTr="00577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E977F4" w:rsidRDefault="00152747" w:rsidP="0057739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77F4">
              <w:rPr>
                <w:rFonts w:ascii="Arial" w:hAnsi="Arial" w:cs="Arial"/>
                <w:sz w:val="24"/>
                <w:szCs w:val="24"/>
              </w:rPr>
              <w:t>ONG</w:t>
            </w:r>
          </w:p>
        </w:tc>
        <w:tc>
          <w:tcPr>
            <w:tcW w:w="2410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E977F4" w:rsidRDefault="00577391" w:rsidP="00577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977F4">
              <w:rPr>
                <w:rFonts w:ascii="Arial" w:hAnsi="Arial" w:cs="Arial"/>
                <w:sz w:val="24"/>
                <w:szCs w:val="24"/>
              </w:rPr>
              <w:t xml:space="preserve">Tiene como meta ayudar a quienes lo necesitan y que el gobierno no puede brindarles apoyo, se basan en diversos aspectos entre ellos la educación, de </w:t>
            </w:r>
            <w:r w:rsidR="00E977F4">
              <w:rPr>
                <w:rFonts w:ascii="Arial" w:hAnsi="Arial" w:cs="Arial"/>
                <w:sz w:val="24"/>
                <w:szCs w:val="24"/>
              </w:rPr>
              <w:lastRenderedPageBreak/>
              <w:t xml:space="preserve">esta manera se mejora la </w:t>
            </w:r>
            <w:r w:rsidR="00E977F4" w:rsidRPr="00B82969">
              <w:rPr>
                <w:rFonts w:ascii="Arial" w:hAnsi="Arial" w:cs="Arial"/>
                <w:color w:val="7030A0"/>
                <w:sz w:val="24"/>
                <w:szCs w:val="24"/>
              </w:rPr>
              <w:t>calidad</w:t>
            </w:r>
            <w:r w:rsidR="00E977F4">
              <w:rPr>
                <w:rFonts w:ascii="Arial" w:hAnsi="Arial" w:cs="Arial"/>
                <w:sz w:val="24"/>
                <w:szCs w:val="24"/>
              </w:rPr>
              <w:t xml:space="preserve"> y se combaten las problemáticas.</w:t>
            </w:r>
          </w:p>
        </w:tc>
        <w:tc>
          <w:tcPr>
            <w:tcW w:w="2410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E977F4" w:rsidRDefault="00577391" w:rsidP="00577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-</w:t>
            </w:r>
            <w:r w:rsidR="00E977F4">
              <w:rPr>
                <w:rFonts w:ascii="Arial" w:hAnsi="Arial" w:cs="Arial"/>
                <w:color w:val="222222"/>
                <w:sz w:val="24"/>
                <w:szCs w:val="24"/>
              </w:rPr>
              <w:t xml:space="preserve">Tiene </w:t>
            </w:r>
            <w:r w:rsidR="00E977F4" w:rsidRPr="00E977F4">
              <w:rPr>
                <w:rFonts w:ascii="Arial" w:hAnsi="Arial" w:cs="Arial"/>
                <w:color w:val="222222"/>
                <w:sz w:val="24"/>
                <w:szCs w:val="24"/>
              </w:rPr>
              <w:t xml:space="preserve">tareas orientadas y dirigidas por personas con un interés común, las </w:t>
            </w:r>
            <w:r w:rsidR="00E977F4" w:rsidRPr="00E977F4">
              <w:rPr>
                <w:rStyle w:val="caps"/>
                <w:rFonts w:ascii="Arial" w:hAnsi="Arial" w:cs="Arial"/>
                <w:color w:val="222222"/>
                <w:sz w:val="24"/>
                <w:szCs w:val="24"/>
              </w:rPr>
              <w:t xml:space="preserve">ONG </w:t>
            </w:r>
            <w:r w:rsidR="00E977F4" w:rsidRPr="00E977F4">
              <w:rPr>
                <w:rFonts w:ascii="Arial" w:hAnsi="Arial" w:cs="Arial"/>
                <w:color w:val="222222"/>
                <w:sz w:val="24"/>
                <w:szCs w:val="24"/>
              </w:rPr>
              <w:t xml:space="preserve">realizan una variedad de servicios y </w:t>
            </w:r>
            <w:r w:rsidR="00E977F4" w:rsidRPr="00E977F4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funciones humanitarias, llevan los problemas de los ciudadanos a los Gobiernos, supervisan las políticas y alientan la participación de la comunidad.</w:t>
            </w:r>
          </w:p>
        </w:tc>
        <w:tc>
          <w:tcPr>
            <w:tcW w:w="4502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E977F4" w:rsidRPr="00E977F4" w:rsidRDefault="00577391" w:rsidP="00577391">
            <w:pPr>
              <w:shd w:val="clear" w:color="auto" w:fill="FFFFFF"/>
              <w:spacing w:before="240" w:after="240"/>
              <w:ind w:right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773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-</w:t>
            </w:r>
            <w:r w:rsidR="00E977F4" w:rsidRPr="005773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</w:t>
            </w:r>
            <w:r w:rsidR="00E977F4" w:rsidRPr="00E977F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 realiza de forma independiente a los gobiernos, tanto regionales, Nacionales como de organizaciones Internacionales. Este tipo de Organizaciones adoptan formas jurídicas tales como </w:t>
            </w:r>
            <w:r w:rsidR="00E977F4" w:rsidRPr="0057739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Asociación, Fundación, corporación o </w:t>
            </w:r>
            <w:r w:rsidR="00E977F4" w:rsidRPr="0057739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lastRenderedPageBreak/>
              <w:t xml:space="preserve">cooperativa. </w:t>
            </w:r>
            <w:r w:rsidR="00E977F4" w:rsidRPr="00E977F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Las </w:t>
            </w:r>
            <w:r w:rsidR="00E977F4" w:rsidRPr="0057739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ONG</w:t>
            </w:r>
            <w:r w:rsidR="00E977F4" w:rsidRPr="00E977F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se constituyen principalmente por </w:t>
            </w:r>
            <w:r w:rsidR="00E977F4" w:rsidRPr="0057739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voluntarios</w:t>
            </w:r>
          </w:p>
          <w:p w:rsidR="00152747" w:rsidRPr="00E977F4" w:rsidRDefault="00152747" w:rsidP="00577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77" w:rsidRPr="00E977F4" w:rsidRDefault="00722E77">
      <w:pPr>
        <w:rPr>
          <w:rFonts w:ascii="Arial" w:hAnsi="Arial" w:cs="Arial"/>
          <w:sz w:val="24"/>
          <w:szCs w:val="24"/>
        </w:rPr>
      </w:pPr>
    </w:p>
    <w:p w:rsidR="00C40A1C" w:rsidRPr="00C40A1C" w:rsidRDefault="00C40A1C">
      <w:pPr>
        <w:rPr>
          <w:rFonts w:ascii="Arial" w:hAnsi="Arial" w:cs="Arial"/>
          <w:sz w:val="24"/>
          <w:szCs w:val="24"/>
        </w:rPr>
      </w:pPr>
    </w:p>
    <w:p w:rsidR="00627D1C" w:rsidRPr="003B24BA" w:rsidRDefault="00627D1C" w:rsidP="003B24BA">
      <w:pPr>
        <w:rPr>
          <w:rFonts w:ascii="Arial" w:hAnsi="Arial" w:cs="Arial"/>
          <w:sz w:val="24"/>
          <w:szCs w:val="24"/>
        </w:rPr>
      </w:pPr>
    </w:p>
    <w:sectPr w:rsidR="00627D1C" w:rsidRPr="003B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431F2"/>
    <w:multiLevelType w:val="hybridMultilevel"/>
    <w:tmpl w:val="A7DAF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77"/>
    <w:rsid w:val="00152747"/>
    <w:rsid w:val="001C445F"/>
    <w:rsid w:val="00216E11"/>
    <w:rsid w:val="003B24BA"/>
    <w:rsid w:val="00530309"/>
    <w:rsid w:val="00577391"/>
    <w:rsid w:val="00597FB5"/>
    <w:rsid w:val="005A2DB2"/>
    <w:rsid w:val="006033C0"/>
    <w:rsid w:val="00627D1C"/>
    <w:rsid w:val="006751FE"/>
    <w:rsid w:val="006F798E"/>
    <w:rsid w:val="00710A32"/>
    <w:rsid w:val="00722E77"/>
    <w:rsid w:val="009600CC"/>
    <w:rsid w:val="00973F6F"/>
    <w:rsid w:val="00A470C8"/>
    <w:rsid w:val="00B20B65"/>
    <w:rsid w:val="00B82969"/>
    <w:rsid w:val="00BA3C98"/>
    <w:rsid w:val="00C200C2"/>
    <w:rsid w:val="00C40A1C"/>
    <w:rsid w:val="00CB02D0"/>
    <w:rsid w:val="00D6641A"/>
    <w:rsid w:val="00DB5F68"/>
    <w:rsid w:val="00E977F4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22E77"/>
  </w:style>
  <w:style w:type="table" w:styleId="Tablaconcuadrcula">
    <w:name w:val="Table Grid"/>
    <w:basedOn w:val="Tablanormal"/>
    <w:uiPriority w:val="39"/>
    <w:rsid w:val="0072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C40A1C"/>
  </w:style>
  <w:style w:type="character" w:customStyle="1" w:styleId="l">
    <w:name w:val="l"/>
    <w:basedOn w:val="Fuentedeprrafopredeter"/>
    <w:rsid w:val="00C40A1C"/>
  </w:style>
  <w:style w:type="character" w:customStyle="1" w:styleId="l7">
    <w:name w:val="l7"/>
    <w:basedOn w:val="Fuentedeprrafopredeter"/>
    <w:rsid w:val="00C40A1C"/>
  </w:style>
  <w:style w:type="character" w:customStyle="1" w:styleId="l6">
    <w:name w:val="l6"/>
    <w:basedOn w:val="Fuentedeprrafopredeter"/>
    <w:rsid w:val="00C40A1C"/>
  </w:style>
  <w:style w:type="character" w:customStyle="1" w:styleId="l8">
    <w:name w:val="l8"/>
    <w:basedOn w:val="Fuentedeprrafopredeter"/>
    <w:rsid w:val="00C40A1C"/>
  </w:style>
  <w:style w:type="paragraph" w:styleId="Prrafodelista">
    <w:name w:val="List Paragraph"/>
    <w:basedOn w:val="Normal"/>
    <w:uiPriority w:val="34"/>
    <w:qFormat/>
    <w:rsid w:val="00C40A1C"/>
    <w:pPr>
      <w:ind w:left="720"/>
      <w:contextualSpacing/>
    </w:pPr>
  </w:style>
  <w:style w:type="character" w:customStyle="1" w:styleId="l12">
    <w:name w:val="l12"/>
    <w:basedOn w:val="Fuentedeprrafopredeter"/>
    <w:rsid w:val="00C40A1C"/>
  </w:style>
  <w:style w:type="character" w:customStyle="1" w:styleId="caps">
    <w:name w:val="caps"/>
    <w:basedOn w:val="Fuentedeprrafopredeter"/>
    <w:rsid w:val="00E977F4"/>
  </w:style>
  <w:style w:type="character" w:styleId="Textoennegrita">
    <w:name w:val="Strong"/>
    <w:basedOn w:val="Fuentedeprrafopredeter"/>
    <w:uiPriority w:val="22"/>
    <w:qFormat/>
    <w:rsid w:val="00E977F4"/>
    <w:rPr>
      <w:b/>
      <w:bCs/>
      <w:i w:val="0"/>
      <w:iCs w:val="0"/>
    </w:rPr>
  </w:style>
  <w:style w:type="table" w:customStyle="1" w:styleId="ListTable3Accent4">
    <w:name w:val="List Table 3 Accent 4"/>
    <w:basedOn w:val="Tablanormal"/>
    <w:uiPriority w:val="48"/>
    <w:rsid w:val="00577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2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22E77"/>
  </w:style>
  <w:style w:type="table" w:styleId="Tablaconcuadrcula">
    <w:name w:val="Table Grid"/>
    <w:basedOn w:val="Tablanormal"/>
    <w:uiPriority w:val="39"/>
    <w:rsid w:val="0072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C40A1C"/>
  </w:style>
  <w:style w:type="character" w:customStyle="1" w:styleId="l">
    <w:name w:val="l"/>
    <w:basedOn w:val="Fuentedeprrafopredeter"/>
    <w:rsid w:val="00C40A1C"/>
  </w:style>
  <w:style w:type="character" w:customStyle="1" w:styleId="l7">
    <w:name w:val="l7"/>
    <w:basedOn w:val="Fuentedeprrafopredeter"/>
    <w:rsid w:val="00C40A1C"/>
  </w:style>
  <w:style w:type="character" w:customStyle="1" w:styleId="l6">
    <w:name w:val="l6"/>
    <w:basedOn w:val="Fuentedeprrafopredeter"/>
    <w:rsid w:val="00C40A1C"/>
  </w:style>
  <w:style w:type="character" w:customStyle="1" w:styleId="l8">
    <w:name w:val="l8"/>
    <w:basedOn w:val="Fuentedeprrafopredeter"/>
    <w:rsid w:val="00C40A1C"/>
  </w:style>
  <w:style w:type="paragraph" w:styleId="Prrafodelista">
    <w:name w:val="List Paragraph"/>
    <w:basedOn w:val="Normal"/>
    <w:uiPriority w:val="34"/>
    <w:qFormat/>
    <w:rsid w:val="00C40A1C"/>
    <w:pPr>
      <w:ind w:left="720"/>
      <w:contextualSpacing/>
    </w:pPr>
  </w:style>
  <w:style w:type="character" w:customStyle="1" w:styleId="l12">
    <w:name w:val="l12"/>
    <w:basedOn w:val="Fuentedeprrafopredeter"/>
    <w:rsid w:val="00C40A1C"/>
  </w:style>
  <w:style w:type="character" w:customStyle="1" w:styleId="caps">
    <w:name w:val="caps"/>
    <w:basedOn w:val="Fuentedeprrafopredeter"/>
    <w:rsid w:val="00E977F4"/>
  </w:style>
  <w:style w:type="character" w:styleId="Textoennegrita">
    <w:name w:val="Strong"/>
    <w:basedOn w:val="Fuentedeprrafopredeter"/>
    <w:uiPriority w:val="22"/>
    <w:qFormat/>
    <w:rsid w:val="00E977F4"/>
    <w:rPr>
      <w:b/>
      <w:bCs/>
      <w:i w:val="0"/>
      <w:iCs w:val="0"/>
    </w:rPr>
  </w:style>
  <w:style w:type="table" w:customStyle="1" w:styleId="ListTable3Accent4">
    <w:name w:val="List Table 3 Accent 4"/>
    <w:basedOn w:val="Tablanormal"/>
    <w:uiPriority w:val="48"/>
    <w:rsid w:val="00577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2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711">
          <w:marLeft w:val="0"/>
          <w:marRight w:val="0"/>
          <w:marTop w:val="15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36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Nicolas Contreras</cp:lastModifiedBy>
  <cp:revision>3</cp:revision>
  <dcterms:created xsi:type="dcterms:W3CDTF">2015-12-16T04:14:00Z</dcterms:created>
  <dcterms:modified xsi:type="dcterms:W3CDTF">2015-12-16T04:16:00Z</dcterms:modified>
</cp:coreProperties>
</file>