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376"/>
        <w:gridCol w:w="3609"/>
        <w:gridCol w:w="3479"/>
        <w:gridCol w:w="4961"/>
      </w:tblGrid>
      <w:tr w:rsidR="00DF48BF" w:rsidTr="002B36C7">
        <w:trPr>
          <w:trHeight w:val="834"/>
        </w:trPr>
        <w:tc>
          <w:tcPr>
            <w:tcW w:w="2376" w:type="dxa"/>
          </w:tcPr>
          <w:p w:rsidR="00DF48BF" w:rsidRPr="00DF48BF" w:rsidRDefault="00DF48BF">
            <w:pPr>
              <w:rPr>
                <w:rFonts w:ascii="Arial" w:hAnsi="Arial" w:cs="Arial"/>
                <w:b/>
              </w:rPr>
            </w:pPr>
            <w:r w:rsidRPr="00DF48BF">
              <w:rPr>
                <w:rFonts w:ascii="Arial" w:hAnsi="Arial" w:cs="Arial"/>
                <w:b/>
              </w:rPr>
              <w:t>CARACTERIZACIÓN DE LA PROFESIÓN DOCENTE</w:t>
            </w:r>
          </w:p>
        </w:tc>
        <w:tc>
          <w:tcPr>
            <w:tcW w:w="3609" w:type="dxa"/>
          </w:tcPr>
          <w:p w:rsidR="00DF48BF" w:rsidRDefault="00DF48BF" w:rsidP="00DF48BF">
            <w:pPr>
              <w:jc w:val="center"/>
            </w:pPr>
          </w:p>
          <w:p w:rsidR="00DF48BF" w:rsidRPr="00DF48BF" w:rsidRDefault="00DF48BF" w:rsidP="00DF48BF">
            <w:pPr>
              <w:jc w:val="center"/>
              <w:rPr>
                <w:rFonts w:ascii="Arial" w:hAnsi="Arial" w:cs="Arial"/>
                <w:b/>
              </w:rPr>
            </w:pPr>
            <w:r w:rsidRPr="00DF48BF">
              <w:rPr>
                <w:rFonts w:ascii="Arial" w:hAnsi="Arial" w:cs="Arial"/>
                <w:b/>
              </w:rPr>
              <w:t>POSTURA NACIONAL</w:t>
            </w:r>
          </w:p>
          <w:p w:rsidR="00DF48BF" w:rsidRDefault="00DF48BF" w:rsidP="00DF48BF">
            <w:pPr>
              <w:jc w:val="center"/>
            </w:pPr>
            <w:r w:rsidRPr="00DF48BF">
              <w:rPr>
                <w:rFonts w:ascii="Arial" w:hAnsi="Arial" w:cs="Arial"/>
                <w:b/>
              </w:rPr>
              <w:t>SEP</w:t>
            </w:r>
          </w:p>
        </w:tc>
        <w:tc>
          <w:tcPr>
            <w:tcW w:w="3479" w:type="dxa"/>
          </w:tcPr>
          <w:p w:rsidR="00DF48BF" w:rsidRDefault="00DF48BF" w:rsidP="00DF48BF">
            <w:pPr>
              <w:jc w:val="center"/>
              <w:rPr>
                <w:rFonts w:ascii="Arial" w:hAnsi="Arial" w:cs="Arial"/>
                <w:b/>
              </w:rPr>
            </w:pPr>
          </w:p>
          <w:p w:rsidR="00DF48BF" w:rsidRPr="00DF48BF" w:rsidRDefault="00DF48BF" w:rsidP="00DF48BF">
            <w:pPr>
              <w:jc w:val="center"/>
              <w:rPr>
                <w:rFonts w:ascii="Arial" w:hAnsi="Arial" w:cs="Arial"/>
                <w:b/>
              </w:rPr>
            </w:pPr>
            <w:r w:rsidRPr="00DF48BF">
              <w:rPr>
                <w:rFonts w:ascii="Arial" w:hAnsi="Arial" w:cs="Arial"/>
                <w:b/>
              </w:rPr>
              <w:t>POSTURA INTERNACIONAL</w:t>
            </w:r>
          </w:p>
          <w:p w:rsidR="00DF48BF" w:rsidRDefault="00DF48BF" w:rsidP="00DF48BF">
            <w:pPr>
              <w:jc w:val="center"/>
            </w:pPr>
            <w:r w:rsidRPr="00DF48BF">
              <w:rPr>
                <w:rFonts w:ascii="Arial" w:hAnsi="Arial" w:cs="Arial"/>
                <w:b/>
              </w:rPr>
              <w:t>UNESCO</w:t>
            </w:r>
          </w:p>
        </w:tc>
        <w:tc>
          <w:tcPr>
            <w:tcW w:w="4961" w:type="dxa"/>
            <w:shd w:val="clear" w:color="auto" w:fill="auto"/>
          </w:tcPr>
          <w:p w:rsidR="00DF48BF" w:rsidRDefault="00DF48BF"/>
          <w:p w:rsidR="00DF48BF" w:rsidRPr="00DF48BF" w:rsidRDefault="00DF48BF">
            <w:pPr>
              <w:rPr>
                <w:rFonts w:ascii="Arial" w:hAnsi="Arial" w:cs="Arial"/>
                <w:b/>
              </w:rPr>
            </w:pPr>
            <w:r w:rsidRPr="00DF48BF">
              <w:rPr>
                <w:rFonts w:ascii="Arial" w:hAnsi="Arial" w:cs="Arial"/>
                <w:b/>
              </w:rPr>
              <w:t>PARTICULARIDADES</w:t>
            </w:r>
          </w:p>
        </w:tc>
      </w:tr>
      <w:tr w:rsidR="002B36C7" w:rsidTr="009F2F61">
        <w:trPr>
          <w:trHeight w:val="4248"/>
        </w:trPr>
        <w:tc>
          <w:tcPr>
            <w:tcW w:w="2376" w:type="dxa"/>
          </w:tcPr>
          <w:p w:rsidR="002B36C7" w:rsidRDefault="002B36C7">
            <w:r>
              <w:t xml:space="preserve"> </w:t>
            </w:r>
          </w:p>
          <w:p w:rsidR="002B36C7" w:rsidRPr="00DF48BF" w:rsidRDefault="002B36C7">
            <w:pPr>
              <w:rPr>
                <w:b/>
              </w:rPr>
            </w:pPr>
          </w:p>
          <w:p w:rsidR="002B36C7" w:rsidRDefault="002B36C7">
            <w:r w:rsidRPr="00DF48BF">
              <w:rPr>
                <w:b/>
              </w:rPr>
              <w:t>COINCIDENCIAS</w:t>
            </w:r>
          </w:p>
        </w:tc>
        <w:tc>
          <w:tcPr>
            <w:tcW w:w="3609" w:type="dxa"/>
          </w:tcPr>
          <w:p w:rsidR="002B36C7" w:rsidRDefault="009F2F61">
            <w:pPr>
              <w:rPr>
                <w:rFonts w:ascii="Arial" w:hAnsi="Arial" w:cs="Arial"/>
                <w:sz w:val="20"/>
                <w:szCs w:val="20"/>
              </w:rPr>
            </w:pPr>
            <w:r w:rsidRPr="009F2F61">
              <w:rPr>
                <w:rFonts w:ascii="Arial" w:hAnsi="Arial" w:cs="Arial"/>
                <w:sz w:val="20"/>
                <w:szCs w:val="20"/>
              </w:rPr>
              <w:t>- Si se busca que la docencia en México adquiera el estatus de una profesión de alto nivel, el primer paso a dar es mejorar la calidad de los candidatos en las instituciones de formación inicial docente, especialmente pero no exclusivamente, en las Normales.</w:t>
            </w:r>
          </w:p>
          <w:p w:rsidR="003B38CE" w:rsidRPr="009F2F61" w:rsidRDefault="003B38CE" w:rsidP="003B38CE">
            <w:pPr>
              <w:rPr>
                <w:rFonts w:ascii="Arial" w:hAnsi="Arial" w:cs="Arial"/>
                <w:sz w:val="20"/>
                <w:szCs w:val="20"/>
              </w:rPr>
            </w:pPr>
            <w:r>
              <w:t>-Durante la formación inicial es esencial contar con incentivos tanto financieros como no financieros para atraer y apoyar a los buenos candidatos, contar con condiciones adecuadas de trabajo, salarios adecuados para incrementar el interés hacia la profesión docente y una orientación profesional por parte de las autoridades y del sindicato.</w:t>
            </w:r>
          </w:p>
        </w:tc>
        <w:tc>
          <w:tcPr>
            <w:tcW w:w="3479" w:type="dxa"/>
          </w:tcPr>
          <w:p w:rsidR="002B36C7" w:rsidRDefault="009F2F61" w:rsidP="009F2F61">
            <w:pPr>
              <w:rPr>
                <w:rFonts w:ascii="Arial" w:hAnsi="Arial" w:cs="Arial"/>
                <w:sz w:val="20"/>
                <w:szCs w:val="20"/>
              </w:rPr>
            </w:pPr>
            <w:r>
              <w:t>-L</w:t>
            </w:r>
            <w:r w:rsidRPr="009F2F61">
              <w:rPr>
                <w:rFonts w:ascii="Arial" w:hAnsi="Arial" w:cs="Arial"/>
                <w:sz w:val="20"/>
                <w:szCs w:val="20"/>
              </w:rPr>
              <w:t xml:space="preserve">a calidad de la docencia no está determinada sólo por la “calidad” de los </w:t>
            </w:r>
            <w:r w:rsidR="0077127B" w:rsidRPr="009F2F61">
              <w:rPr>
                <w:rFonts w:ascii="Arial" w:hAnsi="Arial" w:cs="Arial"/>
                <w:sz w:val="20"/>
                <w:szCs w:val="20"/>
              </w:rPr>
              <w:t>docentes.</w:t>
            </w:r>
          </w:p>
          <w:p w:rsidR="003B38CE" w:rsidRDefault="003B38CE" w:rsidP="009F2F61">
            <w:pPr>
              <w:rPr>
                <w:rFonts w:ascii="Arial" w:hAnsi="Arial" w:cs="Arial"/>
                <w:sz w:val="20"/>
                <w:szCs w:val="20"/>
              </w:rPr>
            </w:pPr>
          </w:p>
          <w:p w:rsidR="009F2F61" w:rsidRDefault="009F2F61" w:rsidP="009F2F61">
            <w:r>
              <w:rPr>
                <w:rFonts w:ascii="Arial" w:hAnsi="Arial" w:cs="Arial"/>
                <w:sz w:val="20"/>
                <w:szCs w:val="20"/>
              </w:rPr>
              <w:t>-Encontramos un entorno profesional que present</w:t>
            </w:r>
            <w:r w:rsidR="003B38CE">
              <w:rPr>
                <w:rFonts w:ascii="Arial" w:hAnsi="Arial" w:cs="Arial"/>
                <w:sz w:val="20"/>
                <w:szCs w:val="20"/>
              </w:rPr>
              <w:t>a</w:t>
            </w:r>
            <w:r>
              <w:rPr>
                <w:rFonts w:ascii="Arial" w:hAnsi="Arial" w:cs="Arial"/>
                <w:sz w:val="20"/>
                <w:szCs w:val="20"/>
              </w:rPr>
              <w:t xml:space="preserve"> dificultades par</w:t>
            </w:r>
            <w:r w:rsidR="003B38CE">
              <w:rPr>
                <w:rFonts w:ascii="Arial" w:hAnsi="Arial" w:cs="Arial"/>
                <w:sz w:val="20"/>
                <w:szCs w:val="20"/>
              </w:rPr>
              <w:t>a retener a los buenos maestros</w:t>
            </w:r>
            <w:r>
              <w:rPr>
                <w:rFonts w:ascii="Arial" w:hAnsi="Arial" w:cs="Arial"/>
                <w:sz w:val="20"/>
                <w:szCs w:val="20"/>
              </w:rPr>
              <w:t xml:space="preserve">, porque los </w:t>
            </w:r>
            <w:r w:rsidR="0077127B">
              <w:rPr>
                <w:rFonts w:ascii="Arial" w:hAnsi="Arial" w:cs="Arial"/>
                <w:sz w:val="20"/>
                <w:szCs w:val="20"/>
              </w:rPr>
              <w:t>estímulos</w:t>
            </w:r>
            <w:r>
              <w:rPr>
                <w:rFonts w:ascii="Arial" w:hAnsi="Arial" w:cs="Arial"/>
                <w:sz w:val="20"/>
                <w:szCs w:val="20"/>
              </w:rPr>
              <w:t xml:space="preserve"> son </w:t>
            </w:r>
            <w:r w:rsidR="0077127B">
              <w:rPr>
                <w:rFonts w:ascii="Arial" w:hAnsi="Arial" w:cs="Arial"/>
                <w:sz w:val="20"/>
                <w:szCs w:val="20"/>
              </w:rPr>
              <w:t>escasos, las</w:t>
            </w:r>
            <w:r>
              <w:rPr>
                <w:rFonts w:ascii="Arial" w:hAnsi="Arial" w:cs="Arial"/>
                <w:sz w:val="20"/>
                <w:szCs w:val="20"/>
              </w:rPr>
              <w:t xml:space="preserve"> condiciones de trabajo son inadecuadas y mala </w:t>
            </w:r>
            <w:r w:rsidR="0077127B">
              <w:rPr>
                <w:rFonts w:ascii="Arial" w:hAnsi="Arial" w:cs="Arial"/>
                <w:sz w:val="20"/>
                <w:szCs w:val="20"/>
              </w:rPr>
              <w:t>remuneración</w:t>
            </w:r>
            <w:r>
              <w:rPr>
                <w:rFonts w:ascii="Arial" w:hAnsi="Arial" w:cs="Arial"/>
                <w:sz w:val="20"/>
                <w:szCs w:val="20"/>
              </w:rPr>
              <w:t xml:space="preserve"> de incentivos</w:t>
            </w:r>
          </w:p>
        </w:tc>
        <w:tc>
          <w:tcPr>
            <w:tcW w:w="4961" w:type="dxa"/>
            <w:vMerge w:val="restart"/>
            <w:shd w:val="clear" w:color="auto" w:fill="auto"/>
          </w:tcPr>
          <w:p w:rsidR="002B36C7" w:rsidRDefault="002B36C7">
            <w:pPr>
              <w:rPr>
                <w:rFonts w:ascii="Arial" w:hAnsi="Arial" w:cs="Arial"/>
                <w:sz w:val="20"/>
                <w:szCs w:val="20"/>
              </w:rPr>
            </w:pPr>
            <w:r>
              <w:t>-</w:t>
            </w:r>
            <w:r w:rsidRPr="009F2F61">
              <w:rPr>
                <w:rFonts w:ascii="Arial" w:hAnsi="Arial" w:cs="Arial"/>
                <w:sz w:val="20"/>
                <w:szCs w:val="20"/>
              </w:rPr>
              <w:t>La mitad de los maestros ingresaron a la docencia por su interés en la enseñanza, pero esa vocación inicial se manifiesta casi exclusivamente en las mujeres, puesto que el actual nivel de salarios hace que muy pocos hombres se presenten como candidatos en los institutos formadores de maestros.</w:t>
            </w:r>
          </w:p>
          <w:p w:rsidR="003B38CE" w:rsidRDefault="003B38CE">
            <w:r>
              <w:rPr>
                <w:rFonts w:ascii="Arial" w:hAnsi="Arial" w:cs="Arial"/>
                <w:sz w:val="20"/>
                <w:szCs w:val="20"/>
              </w:rPr>
              <w:t>-</w:t>
            </w:r>
            <w:r>
              <w:t xml:space="preserve"> Es escaso tanto el tiempo del año escolar como el que dedican los maestros a actividades </w:t>
            </w:r>
            <w:r w:rsidR="0077127B">
              <w:t>extraescolares, pero</w:t>
            </w:r>
            <w:r>
              <w:t xml:space="preserve"> los maestros no lo consideran insuficiente.</w:t>
            </w:r>
          </w:p>
          <w:p w:rsidR="00B70AB2" w:rsidRDefault="00B70AB2" w:rsidP="00B70AB2"/>
          <w:p w:rsidR="00B70AB2" w:rsidRDefault="00B70AB2" w:rsidP="00B70AB2">
            <w:r>
              <w:t>-el sistema no se comporta de la misma manera en todas las escuelas; al contrario: el contexto, que se define por el lugar donde se ubica la escuela, determina en gran parte las condiciones de permanencia dentro del magisterio</w:t>
            </w:r>
          </w:p>
          <w:p w:rsidR="00B70AB2" w:rsidRDefault="00B70AB2" w:rsidP="00B70AB2"/>
          <w:p w:rsidR="00B70AB2" w:rsidRDefault="00B70AB2" w:rsidP="00B70AB2">
            <w:r>
              <w:t xml:space="preserve">- La formación de maestros en ejercicio debería constituir una posibilidad de ofrecer motivos para permanecer dentro del sistema educativo. </w:t>
            </w:r>
          </w:p>
          <w:p w:rsidR="00B70AB2" w:rsidRDefault="00B70AB2" w:rsidP="00B70AB2"/>
          <w:p w:rsidR="00B70AB2" w:rsidRDefault="00B70AB2" w:rsidP="00B70AB2">
            <w:r>
              <w:t>-El maestro que no continúa aprendiendo pierde fácilmente la riqueza de la experiencia docente: al enseñar se aprende. Los cursos de actualización tienden a ser poco específicos y muchos de ellos se concentran en la difusión de los lineamientos de la SEP</w:t>
            </w:r>
          </w:p>
        </w:tc>
      </w:tr>
      <w:tr w:rsidR="002B36C7" w:rsidTr="009F2F61">
        <w:trPr>
          <w:trHeight w:val="4108"/>
        </w:trPr>
        <w:tc>
          <w:tcPr>
            <w:tcW w:w="2376" w:type="dxa"/>
          </w:tcPr>
          <w:p w:rsidR="002B36C7" w:rsidRDefault="002B36C7"/>
          <w:p w:rsidR="002B36C7" w:rsidRDefault="002B36C7"/>
          <w:p w:rsidR="002B36C7" w:rsidRPr="00DF48BF" w:rsidRDefault="002B36C7">
            <w:pPr>
              <w:rPr>
                <w:b/>
              </w:rPr>
            </w:pPr>
            <w:r w:rsidRPr="00DF48BF">
              <w:rPr>
                <w:b/>
              </w:rPr>
              <w:t>DIVERGENCIAS</w:t>
            </w:r>
          </w:p>
        </w:tc>
        <w:tc>
          <w:tcPr>
            <w:tcW w:w="3609" w:type="dxa"/>
          </w:tcPr>
          <w:p w:rsidR="00B70AB2" w:rsidRDefault="00B70AB2" w:rsidP="00B70AB2">
            <w:r>
              <w:t xml:space="preserve">-Brindar más oportunidades para variar y diversificar la carrera </w:t>
            </w:r>
          </w:p>
          <w:p w:rsidR="003B38CE" w:rsidRDefault="003B38CE">
            <w:r>
              <w:t xml:space="preserve">-Evaluar y recompensar la enseñanza eficaz </w:t>
            </w:r>
          </w:p>
          <w:p w:rsidR="002B36C7" w:rsidRDefault="003B38CE">
            <w:r>
              <w:t>-Mejorar las condiciones de trabajo</w:t>
            </w:r>
          </w:p>
        </w:tc>
        <w:tc>
          <w:tcPr>
            <w:tcW w:w="3479" w:type="dxa"/>
          </w:tcPr>
          <w:p w:rsidR="002B36C7" w:rsidRDefault="00B70AB2">
            <w:r>
              <w:t>- Todo lo que signifique salirse de los métodos tradicionales encuentra grandes trabas y pocos aliados dentro de la unidad escolar</w:t>
            </w:r>
          </w:p>
          <w:p w:rsidR="00B70AB2" w:rsidRDefault="00B70AB2">
            <w:r>
              <w:t>- Que los programas de estudios estén de acuerdo con los intereses de los niños. Que existan cursos gratuitos de capacitación docente (y que la selección de docentes sea más estricta). Que los sueldos estén de acuerdo con la responsabilidad que implica educar.</w:t>
            </w:r>
          </w:p>
        </w:tc>
        <w:tc>
          <w:tcPr>
            <w:tcW w:w="4961" w:type="dxa"/>
            <w:vMerge/>
            <w:shd w:val="clear" w:color="auto" w:fill="auto"/>
          </w:tcPr>
          <w:p w:rsidR="002B36C7" w:rsidRDefault="002B36C7"/>
        </w:tc>
      </w:tr>
    </w:tbl>
    <w:p w:rsidR="00994435" w:rsidRDefault="00994435"/>
    <w:sectPr w:rsidR="00994435" w:rsidSect="00DF48BF">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rsids>
    <w:rsidRoot w:val="00DF48BF"/>
    <w:rsid w:val="001C7090"/>
    <w:rsid w:val="002B36C7"/>
    <w:rsid w:val="0031768D"/>
    <w:rsid w:val="003B38CE"/>
    <w:rsid w:val="0077127B"/>
    <w:rsid w:val="00994435"/>
    <w:rsid w:val="009F2F61"/>
    <w:rsid w:val="00B70AB2"/>
    <w:rsid w:val="00DF48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3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elna arredondo rodriguez</dc:creator>
  <cp:keywords/>
  <dc:description/>
  <cp:lastModifiedBy>martha elna arredondo rodriguez</cp:lastModifiedBy>
  <cp:revision>3</cp:revision>
  <dcterms:created xsi:type="dcterms:W3CDTF">2015-12-16T03:19:00Z</dcterms:created>
  <dcterms:modified xsi:type="dcterms:W3CDTF">2015-12-16T04:05:00Z</dcterms:modified>
</cp:coreProperties>
</file>