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21" w:rsidRPr="00FD6EF8" w:rsidRDefault="001E2F21" w:rsidP="001E2F21">
      <w:pPr>
        <w:jc w:val="center"/>
        <w:rPr>
          <w:rFonts w:ascii="Arial" w:hAnsi="Arial" w:cs="Arial"/>
          <w:b/>
          <w:sz w:val="32"/>
        </w:rPr>
      </w:pPr>
      <w:r w:rsidRPr="00FD6EF8">
        <w:rPr>
          <w:noProof/>
          <w:sz w:val="20"/>
          <w:lang w:eastAsia="es-MX"/>
        </w:rPr>
        <w:drawing>
          <wp:anchor distT="0" distB="0" distL="114300" distR="114300" simplePos="0" relativeHeight="251659264" behindDoc="0" locked="0" layoutInCell="1" allowOverlap="1" wp14:anchorId="3F2CDCB4" wp14:editId="371BB3D7">
            <wp:simplePos x="0" y="0"/>
            <wp:positionH relativeFrom="margin">
              <wp:posOffset>-539381</wp:posOffset>
            </wp:positionH>
            <wp:positionV relativeFrom="margin">
              <wp:posOffset>-657004</wp:posOffset>
            </wp:positionV>
            <wp:extent cx="1066800" cy="793262"/>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7">
                      <a:extLst>
                        <a:ext uri="{28A0092B-C50C-407E-A947-70E740481C1C}">
                          <a14:useLocalDpi xmlns:a14="http://schemas.microsoft.com/office/drawing/2010/main" val="0"/>
                        </a:ext>
                      </a:extLst>
                    </a:blip>
                    <a:stretch>
                      <a:fillRect/>
                    </a:stretch>
                  </pic:blipFill>
                  <pic:spPr>
                    <a:xfrm>
                      <a:off x="0" y="0"/>
                      <a:ext cx="1066800" cy="793262"/>
                    </a:xfrm>
                    <a:prstGeom prst="rect">
                      <a:avLst/>
                    </a:prstGeom>
                  </pic:spPr>
                </pic:pic>
              </a:graphicData>
            </a:graphic>
          </wp:anchor>
        </w:drawing>
      </w:r>
      <w:r w:rsidRPr="00FD6EF8">
        <w:rPr>
          <w:rFonts w:ascii="Arial" w:hAnsi="Arial" w:cs="Arial"/>
          <w:b/>
          <w:sz w:val="32"/>
        </w:rPr>
        <w:t>Escuela Normal de Educación Preescolar.</w:t>
      </w:r>
    </w:p>
    <w:p w:rsidR="001E2F21" w:rsidRPr="00FD6EF8" w:rsidRDefault="001E2F21" w:rsidP="001E2F21">
      <w:pPr>
        <w:jc w:val="center"/>
        <w:rPr>
          <w:rFonts w:ascii="Arial" w:hAnsi="Arial" w:cs="Arial"/>
          <w:b/>
          <w:sz w:val="32"/>
        </w:rPr>
      </w:pPr>
      <w:r w:rsidRPr="00FD6EF8">
        <w:rPr>
          <w:rFonts w:ascii="Arial" w:hAnsi="Arial" w:cs="Arial"/>
          <w:b/>
          <w:sz w:val="32"/>
        </w:rPr>
        <w:t>Desarrollo de Competencias Lingüísticas.</w:t>
      </w:r>
    </w:p>
    <w:p w:rsidR="001E2F21" w:rsidRPr="00FD6EF8" w:rsidRDefault="001E2F21" w:rsidP="001E2F21">
      <w:pPr>
        <w:jc w:val="center"/>
        <w:rPr>
          <w:rFonts w:ascii="Arial" w:hAnsi="Arial" w:cs="Arial"/>
          <w:sz w:val="24"/>
          <w:szCs w:val="24"/>
        </w:rPr>
      </w:pPr>
      <w:r w:rsidRPr="00FD6EF8">
        <w:rPr>
          <w:rFonts w:ascii="Arial" w:hAnsi="Arial" w:cs="Arial"/>
          <w:sz w:val="24"/>
          <w:szCs w:val="24"/>
        </w:rPr>
        <w:t xml:space="preserve">Prof. Rosa </w:t>
      </w:r>
      <w:proofErr w:type="spellStart"/>
      <w:r w:rsidRPr="00FD6EF8">
        <w:rPr>
          <w:rFonts w:ascii="Arial" w:hAnsi="Arial" w:cs="Arial"/>
          <w:sz w:val="24"/>
          <w:szCs w:val="24"/>
        </w:rPr>
        <w:t>Velia</w:t>
      </w:r>
      <w:proofErr w:type="spellEnd"/>
      <w:r w:rsidRPr="00FD6EF8">
        <w:rPr>
          <w:rFonts w:ascii="Arial" w:hAnsi="Arial" w:cs="Arial"/>
          <w:sz w:val="24"/>
          <w:szCs w:val="24"/>
        </w:rPr>
        <w:t xml:space="preserve"> del Río Tijerina.</w:t>
      </w:r>
    </w:p>
    <w:p w:rsidR="001E2F21" w:rsidRDefault="001E2F21" w:rsidP="001E2F21">
      <w:pPr>
        <w:autoSpaceDE w:val="0"/>
        <w:autoSpaceDN w:val="0"/>
        <w:adjustRightInd w:val="0"/>
        <w:jc w:val="both"/>
        <w:rPr>
          <w:rFonts w:ascii="Arial" w:hAnsi="Arial" w:cs="Arial"/>
          <w:sz w:val="24"/>
          <w:szCs w:val="20"/>
        </w:rPr>
      </w:pPr>
      <w:r>
        <w:rPr>
          <w:rFonts w:ascii="Arial" w:hAnsi="Arial" w:cs="Arial"/>
          <w:sz w:val="24"/>
          <w:szCs w:val="24"/>
        </w:rPr>
        <w:t xml:space="preserve">Unidad de aprendizaje II: </w:t>
      </w:r>
      <w:r w:rsidRPr="001E2F21">
        <w:rPr>
          <w:rFonts w:ascii="Arial" w:hAnsi="Arial" w:cs="Arial"/>
          <w:sz w:val="24"/>
          <w:szCs w:val="20"/>
        </w:rPr>
        <w:t>El desarrollo de las competencias lingüísticas y las prácticas comunicativas en el nivel preescolar.</w:t>
      </w:r>
    </w:p>
    <w:p w:rsidR="001E2F21" w:rsidRPr="001E2F21" w:rsidRDefault="00E36782" w:rsidP="001E2F21">
      <w:pPr>
        <w:spacing w:before="75" w:after="75" w:line="240" w:lineRule="auto"/>
        <w:jc w:val="center"/>
        <w:outlineLvl w:val="1"/>
        <w:rPr>
          <w:rFonts w:ascii="Arial" w:eastAsia="Times New Roman" w:hAnsi="Arial" w:cs="Arial"/>
          <w:b/>
          <w:bCs/>
          <w:i/>
          <w:iCs/>
          <w:color w:val="000000"/>
          <w:sz w:val="28"/>
          <w:szCs w:val="32"/>
          <w:lang w:eastAsia="es-MX"/>
        </w:rPr>
      </w:pPr>
      <w:r>
        <w:rPr>
          <w:rFonts w:ascii="Arial" w:eastAsia="Times New Roman" w:hAnsi="Arial" w:cs="Arial"/>
          <w:b/>
          <w:bCs/>
          <w:i/>
          <w:iCs/>
          <w:color w:val="000000"/>
          <w:sz w:val="28"/>
          <w:szCs w:val="32"/>
          <w:lang w:eastAsia="es-MX"/>
        </w:rPr>
        <w:t>Cuadro</w:t>
      </w:r>
      <w:r w:rsidR="001E2F21" w:rsidRPr="001E2F21">
        <w:rPr>
          <w:rFonts w:ascii="Arial" w:eastAsia="Times New Roman" w:hAnsi="Arial" w:cs="Arial"/>
          <w:b/>
          <w:bCs/>
          <w:i/>
          <w:iCs/>
          <w:color w:val="000000"/>
          <w:sz w:val="28"/>
          <w:szCs w:val="32"/>
          <w:lang w:eastAsia="es-MX"/>
        </w:rPr>
        <w:t xml:space="preserve"> de competencias sociolingüísticas, pragmática y psicolingüísticas.</w:t>
      </w:r>
    </w:p>
    <w:p w:rsidR="001E2F21" w:rsidRPr="00FD6EF8" w:rsidRDefault="001E2F21" w:rsidP="001E2F21">
      <w:pPr>
        <w:spacing w:before="100" w:beforeAutospacing="1" w:after="100" w:afterAutospacing="1"/>
        <w:jc w:val="center"/>
        <w:rPr>
          <w:rFonts w:ascii="Arial" w:hAnsi="Arial" w:cs="Arial"/>
          <w:sz w:val="24"/>
          <w:szCs w:val="24"/>
        </w:rPr>
      </w:pPr>
      <w:r w:rsidRPr="00FD6EF8">
        <w:rPr>
          <w:rFonts w:ascii="Arial" w:hAnsi="Arial" w:cs="Arial"/>
          <w:sz w:val="24"/>
          <w:szCs w:val="24"/>
        </w:rPr>
        <w:t>Karla Alejandra Vásquez Rodríguez.</w:t>
      </w:r>
    </w:p>
    <w:p w:rsidR="001E2F21" w:rsidRPr="00FD6EF8" w:rsidRDefault="001E2F21" w:rsidP="001E2F21">
      <w:pPr>
        <w:spacing w:before="100" w:beforeAutospacing="1" w:after="100" w:afterAutospacing="1"/>
        <w:jc w:val="center"/>
        <w:rPr>
          <w:rFonts w:ascii="Arial" w:hAnsi="Arial" w:cs="Arial"/>
          <w:sz w:val="24"/>
          <w:szCs w:val="24"/>
        </w:rPr>
      </w:pPr>
      <w:r w:rsidRPr="00FD6EF8">
        <w:rPr>
          <w:rFonts w:ascii="Arial" w:hAnsi="Arial" w:cs="Arial"/>
          <w:sz w:val="24"/>
          <w:szCs w:val="24"/>
        </w:rPr>
        <w:t>2 A  #20.</w:t>
      </w:r>
    </w:p>
    <w:p w:rsidR="001E2F21" w:rsidRDefault="001E2F21" w:rsidP="001E2F21">
      <w:pPr>
        <w:jc w:val="both"/>
        <w:rPr>
          <w:rFonts w:ascii="Arial" w:hAnsi="Arial" w:cs="Arial"/>
          <w:b/>
          <w:sz w:val="24"/>
          <w:szCs w:val="24"/>
        </w:rPr>
      </w:pPr>
      <w:r w:rsidRPr="00FD6EF8">
        <w:rPr>
          <w:rFonts w:ascii="Arial" w:hAnsi="Arial" w:cs="Arial"/>
          <w:b/>
          <w:sz w:val="24"/>
          <w:szCs w:val="24"/>
        </w:rPr>
        <w:t>Competencias de unidad:</w:t>
      </w:r>
    </w:p>
    <w:p w:rsidR="001E2F21" w:rsidRPr="001E2F21" w:rsidRDefault="001E2F21" w:rsidP="001E2F21">
      <w:pPr>
        <w:autoSpaceDE w:val="0"/>
        <w:autoSpaceDN w:val="0"/>
        <w:adjustRightInd w:val="0"/>
        <w:jc w:val="both"/>
        <w:rPr>
          <w:rFonts w:ascii="Arial" w:hAnsi="Arial" w:cs="Arial"/>
          <w:sz w:val="24"/>
          <w:szCs w:val="20"/>
        </w:rPr>
      </w:pPr>
      <w:r w:rsidRPr="001E2F21">
        <w:rPr>
          <w:rFonts w:ascii="Arial" w:hAnsi="Arial" w:cs="Arial"/>
          <w:sz w:val="24"/>
          <w:szCs w:val="20"/>
        </w:rPr>
        <w:sym w:font="Arial" w:char="F0B7"/>
      </w:r>
      <w:r w:rsidRPr="001E2F21">
        <w:rPr>
          <w:rFonts w:ascii="Arial" w:hAnsi="Arial" w:cs="Arial"/>
          <w:sz w:val="24"/>
          <w:szCs w:val="20"/>
        </w:rPr>
        <w:t xml:space="preserve"> Conoce las competencias lingüísticas y comunicativas de los niños para crear y favorecer contextos en que se facilite el aprendizaje de los alumnos.</w:t>
      </w:r>
    </w:p>
    <w:p w:rsidR="001E2F21" w:rsidRPr="001E2F21" w:rsidRDefault="001E2F21" w:rsidP="001E2F21">
      <w:pPr>
        <w:autoSpaceDE w:val="0"/>
        <w:autoSpaceDN w:val="0"/>
        <w:adjustRightInd w:val="0"/>
        <w:jc w:val="both"/>
        <w:rPr>
          <w:rFonts w:ascii="Arial" w:hAnsi="Arial" w:cs="Arial"/>
          <w:sz w:val="24"/>
          <w:szCs w:val="20"/>
        </w:rPr>
      </w:pPr>
      <w:r w:rsidRPr="001E2F21">
        <w:rPr>
          <w:rFonts w:ascii="Arial" w:hAnsi="Arial" w:cs="Arial"/>
          <w:sz w:val="24"/>
          <w:szCs w:val="20"/>
        </w:rPr>
        <w:sym w:font="Arial" w:char="F0B7"/>
      </w:r>
      <w:r w:rsidRPr="001E2F21">
        <w:rPr>
          <w:rFonts w:ascii="Arial" w:hAnsi="Arial" w:cs="Arial"/>
          <w:sz w:val="24"/>
          <w:szCs w:val="20"/>
        </w:rPr>
        <w:t xml:space="preserve"> Reconoce las prácticas sociales del lenguaje para diseñar propuestas didácticas que fortalezcan el desarrollo de las competencias lingüísticas y comunicativas de los alumnos.</w:t>
      </w:r>
    </w:p>
    <w:p w:rsidR="001E2F21" w:rsidRPr="001E2F21" w:rsidRDefault="001E2F21" w:rsidP="001E2F21">
      <w:pPr>
        <w:jc w:val="both"/>
        <w:rPr>
          <w:rFonts w:ascii="Arial" w:hAnsi="Arial" w:cs="Arial"/>
          <w:b/>
          <w:sz w:val="32"/>
          <w:szCs w:val="24"/>
        </w:rPr>
      </w:pPr>
      <w:r w:rsidRPr="001E2F21">
        <w:rPr>
          <w:rFonts w:ascii="Arial" w:hAnsi="Arial" w:cs="Arial"/>
          <w:sz w:val="24"/>
          <w:szCs w:val="20"/>
        </w:rPr>
        <w:sym w:font="Arial" w:char="F0B7"/>
      </w:r>
      <w:r w:rsidRPr="001E2F21">
        <w:rPr>
          <w:rFonts w:ascii="Arial" w:hAnsi="Arial" w:cs="Arial"/>
          <w:sz w:val="24"/>
          <w:szCs w:val="20"/>
        </w:rPr>
        <w:t xml:space="preserve"> Comprende la importancia de la relación entre el desarrollo del pensamiento y el lenguaje durante la etapa infantil para la adquisición y el avance de las competencias.</w:t>
      </w:r>
    </w:p>
    <w:p w:rsidR="001E2F21" w:rsidRPr="00FD6EF8" w:rsidRDefault="001E2F21" w:rsidP="001E2F21">
      <w:pPr>
        <w:jc w:val="both"/>
        <w:rPr>
          <w:sz w:val="24"/>
          <w:szCs w:val="24"/>
        </w:rPr>
      </w:pPr>
      <w:r w:rsidRPr="00FD6EF8">
        <w:rPr>
          <w:rFonts w:ascii="Arial" w:hAnsi="Arial" w:cs="Arial"/>
          <w:color w:val="000000"/>
          <w:sz w:val="24"/>
          <w:szCs w:val="24"/>
        </w:rPr>
        <w:t>.</w:t>
      </w:r>
    </w:p>
    <w:p w:rsidR="001E2F21" w:rsidRDefault="001E2F21" w:rsidP="001E2F21">
      <w:pPr>
        <w:spacing w:before="100" w:beforeAutospacing="1" w:after="100" w:afterAutospacing="1"/>
        <w:jc w:val="both"/>
        <w:rPr>
          <w:rFonts w:ascii="Arial" w:hAnsi="Arial" w:cs="Arial"/>
          <w:sz w:val="24"/>
          <w:szCs w:val="24"/>
        </w:rPr>
      </w:pPr>
      <w:r w:rsidRPr="00FD6EF8">
        <w:rPr>
          <w:rFonts w:ascii="Arial" w:hAnsi="Arial" w:cs="Arial"/>
          <w:sz w:val="24"/>
          <w:szCs w:val="24"/>
        </w:rPr>
        <w:t>Sal</w:t>
      </w:r>
      <w:r w:rsidR="00E36782">
        <w:rPr>
          <w:rFonts w:ascii="Arial" w:hAnsi="Arial" w:cs="Arial"/>
          <w:sz w:val="24"/>
          <w:szCs w:val="24"/>
        </w:rPr>
        <w:t>tillo, Coahuila de Zaragoza.  25</w:t>
      </w:r>
      <w:r w:rsidRPr="00FD6EF8">
        <w:rPr>
          <w:rFonts w:ascii="Arial" w:hAnsi="Arial" w:cs="Arial"/>
          <w:sz w:val="24"/>
          <w:szCs w:val="24"/>
        </w:rPr>
        <w:t>/Marzo/16.</w:t>
      </w:r>
    </w:p>
    <w:p w:rsidR="001E2F21" w:rsidRDefault="001E2F21" w:rsidP="001E2F21">
      <w:pPr>
        <w:spacing w:before="100" w:beforeAutospacing="1" w:after="100" w:afterAutospacing="1"/>
        <w:jc w:val="both"/>
        <w:rPr>
          <w:rFonts w:ascii="Arial" w:hAnsi="Arial" w:cs="Arial"/>
          <w:sz w:val="24"/>
          <w:szCs w:val="24"/>
        </w:rPr>
      </w:pPr>
    </w:p>
    <w:p w:rsidR="001E2F21" w:rsidRDefault="00D47206" w:rsidP="00D47206">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 xml:space="preserve">Para dar comienzo a lo que son competencias sociolingüísticas, pragmática y psicolingüísticas, es necesario definir que una competencia, son las capacidades, habilidades, saberes y actitudes que adquiere un sujeto a través de la experiencia para la resolución de problemas. </w:t>
      </w:r>
    </w:p>
    <w:p w:rsidR="00D47206" w:rsidRDefault="00D47206" w:rsidP="00D47206">
      <w:pPr>
        <w:spacing w:before="100" w:beforeAutospacing="1" w:after="100" w:afterAutospacing="1" w:line="360" w:lineRule="auto"/>
        <w:jc w:val="both"/>
        <w:rPr>
          <w:rFonts w:ascii="Arial" w:hAnsi="Arial" w:cs="Arial"/>
          <w:sz w:val="24"/>
          <w:szCs w:val="24"/>
        </w:rPr>
      </w:pPr>
      <w:r>
        <w:rPr>
          <w:rFonts w:ascii="Arial" w:hAnsi="Arial" w:cs="Arial"/>
          <w:sz w:val="24"/>
          <w:szCs w:val="24"/>
        </w:rPr>
        <w:t>Una vez entendido, que cada competencia va más allá de un saber podemos enfocarnos en relación al lenguaje, donde la competencia se ha de componer por expresión oral, escrita o gestual que permita expresar diversos mensajes; así mismo, aplicar las reglas gramaticales o de discurso, ampliar el léxico, etc., son en sí, las herramientas básicas para competencias comunicativas, es de aquí que se desprenden las áreas a las que nos enfocamos.</w:t>
      </w:r>
    </w:p>
    <w:p w:rsidR="00123E2F" w:rsidRDefault="00D47206" w:rsidP="00D47206">
      <w:pPr>
        <w:spacing w:before="100" w:beforeAutospacing="1" w:after="100" w:afterAutospacing="1" w:line="360" w:lineRule="auto"/>
        <w:jc w:val="both"/>
        <w:rPr>
          <w:rFonts w:ascii="Arial" w:hAnsi="Arial" w:cs="Arial"/>
          <w:sz w:val="24"/>
        </w:rPr>
      </w:pPr>
      <w:r>
        <w:rPr>
          <w:rFonts w:ascii="Arial" w:hAnsi="Arial" w:cs="Arial"/>
          <w:sz w:val="24"/>
          <w:szCs w:val="24"/>
        </w:rPr>
        <w:t xml:space="preserve">Sin embargo, estas competencias son subsecuentes a lo que corresponde a la competencia </w:t>
      </w:r>
      <w:r w:rsidR="00123E2F">
        <w:rPr>
          <w:rFonts w:ascii="Arial" w:hAnsi="Arial" w:cs="Arial"/>
          <w:sz w:val="24"/>
          <w:szCs w:val="24"/>
        </w:rPr>
        <w:t xml:space="preserve">comunicativa, la cual </w:t>
      </w:r>
      <w:r w:rsidR="00123E2F" w:rsidRPr="00123E2F">
        <w:rPr>
          <w:rFonts w:ascii="Arial" w:hAnsi="Arial" w:cs="Arial"/>
          <w:sz w:val="24"/>
        </w:rPr>
        <w:t>es vista como un compendio de saberes, capacidades, habilidades o aptitudes que participa en la producción de la convivencia y las relaciones interpersonales e intergrupales, ya que la coexistencia humana requiere la mediación de una eficaz comunicación, “como proceso de interacción en el que dos o más sujetos se reconocen como iguales, comparten experiencias, actúan con sentido de comunidad en función de un diálogo orientado a la construcción de acuerdos</w:t>
      </w:r>
      <w:r w:rsidR="00123E2F">
        <w:rPr>
          <w:rFonts w:ascii="Arial" w:hAnsi="Arial" w:cs="Arial"/>
          <w:sz w:val="24"/>
        </w:rPr>
        <w:t>.</w:t>
      </w:r>
    </w:p>
    <w:p w:rsidR="00F6456B" w:rsidRPr="00F6456B" w:rsidRDefault="00F6456B" w:rsidP="00D47206">
      <w:pPr>
        <w:spacing w:before="100" w:beforeAutospacing="1" w:after="100" w:afterAutospacing="1" w:line="360" w:lineRule="auto"/>
        <w:jc w:val="both"/>
        <w:rPr>
          <w:rFonts w:ascii="Arial" w:hAnsi="Arial" w:cs="Arial"/>
          <w:sz w:val="28"/>
        </w:rPr>
      </w:pPr>
      <w:r w:rsidRPr="00F6456B">
        <w:rPr>
          <w:rFonts w:ascii="Arial" w:hAnsi="Arial" w:cs="Arial"/>
          <w:sz w:val="24"/>
        </w:rPr>
        <w:t>A manera de explicación, la competencia comunicativa implica, entonces, una serie de procesos saberes y experiencias de diversos tipos que el emisor-receptor deberá poner en juego para producir o comprender discursos adecuados a la situación y al contexto de comunicación.</w:t>
      </w:r>
    </w:p>
    <w:p w:rsidR="00123E2F" w:rsidRDefault="00123E2F" w:rsidP="00D47206">
      <w:pPr>
        <w:spacing w:before="100" w:beforeAutospacing="1" w:after="100" w:afterAutospacing="1" w:line="360" w:lineRule="auto"/>
        <w:jc w:val="both"/>
        <w:rPr>
          <w:rFonts w:ascii="Arial" w:hAnsi="Arial" w:cs="Arial"/>
          <w:sz w:val="24"/>
        </w:rPr>
      </w:pPr>
      <w:r>
        <w:rPr>
          <w:rFonts w:ascii="Arial" w:hAnsi="Arial" w:cs="Arial"/>
          <w:sz w:val="24"/>
        </w:rPr>
        <w:t xml:space="preserve">Con base a esto, se plantea un cuadro de los componentes que integran a estas competencias, sus características y a lo que corresponde cada una; así mismo, una definición propia de lo que se entiende por cada una. </w:t>
      </w:r>
    </w:p>
    <w:p w:rsidR="00123E2F" w:rsidRDefault="00123E2F" w:rsidP="00D47206">
      <w:pPr>
        <w:spacing w:before="100" w:beforeAutospacing="1" w:after="100" w:afterAutospacing="1" w:line="360" w:lineRule="auto"/>
        <w:jc w:val="both"/>
        <w:rPr>
          <w:rFonts w:ascii="Arial" w:hAnsi="Arial" w:cs="Arial"/>
          <w:sz w:val="24"/>
        </w:rPr>
      </w:pPr>
    </w:p>
    <w:tbl>
      <w:tblPr>
        <w:tblStyle w:val="Tablaconcuadrcula"/>
        <w:tblW w:w="13603" w:type="dxa"/>
        <w:tblLook w:val="04A0" w:firstRow="1" w:lastRow="0" w:firstColumn="1" w:lastColumn="0" w:noHBand="0" w:noVBand="1"/>
      </w:tblPr>
      <w:tblGrid>
        <w:gridCol w:w="1938"/>
        <w:gridCol w:w="11665"/>
      </w:tblGrid>
      <w:tr w:rsidR="00F6456B" w:rsidTr="000B2F14">
        <w:tc>
          <w:tcPr>
            <w:tcW w:w="13603" w:type="dxa"/>
            <w:gridSpan w:val="2"/>
          </w:tcPr>
          <w:p w:rsidR="00F6456B" w:rsidRPr="00F6456B" w:rsidRDefault="00F6456B" w:rsidP="00F6456B">
            <w:pPr>
              <w:spacing w:before="100" w:beforeAutospacing="1" w:after="100" w:afterAutospacing="1" w:line="360" w:lineRule="auto"/>
              <w:jc w:val="center"/>
              <w:rPr>
                <w:rFonts w:ascii="Arial" w:hAnsi="Arial" w:cs="Arial"/>
                <w:sz w:val="24"/>
              </w:rPr>
            </w:pPr>
            <w:r>
              <w:rPr>
                <w:rFonts w:ascii="Arial" w:hAnsi="Arial" w:cs="Arial"/>
                <w:b/>
                <w:sz w:val="24"/>
              </w:rPr>
              <w:lastRenderedPageBreak/>
              <w:t>Competencia Lingüística</w:t>
            </w:r>
          </w:p>
        </w:tc>
      </w:tr>
      <w:tr w:rsidR="00F6456B" w:rsidTr="000B2F14">
        <w:tc>
          <w:tcPr>
            <w:tcW w:w="1938" w:type="dxa"/>
          </w:tcPr>
          <w:p w:rsidR="00F6456B" w:rsidRPr="00F6456B" w:rsidRDefault="00F6456B" w:rsidP="00F6456B">
            <w:pPr>
              <w:spacing w:before="100" w:beforeAutospacing="1" w:after="100" w:afterAutospacing="1" w:line="360" w:lineRule="auto"/>
              <w:jc w:val="center"/>
              <w:rPr>
                <w:rFonts w:ascii="Arial" w:hAnsi="Arial" w:cs="Arial"/>
                <w:b/>
                <w:sz w:val="24"/>
              </w:rPr>
            </w:pPr>
            <w:r>
              <w:rPr>
                <w:rFonts w:ascii="Arial" w:hAnsi="Arial" w:cs="Arial"/>
                <w:b/>
                <w:sz w:val="24"/>
              </w:rPr>
              <w:t xml:space="preserve">Definición </w:t>
            </w:r>
          </w:p>
        </w:tc>
        <w:tc>
          <w:tcPr>
            <w:tcW w:w="11665" w:type="dxa"/>
          </w:tcPr>
          <w:p w:rsidR="00F6456B" w:rsidRPr="00E36782" w:rsidRDefault="00F6456B" w:rsidP="00F6456B">
            <w:pPr>
              <w:spacing w:before="100" w:beforeAutospacing="1" w:after="100" w:afterAutospacing="1"/>
              <w:jc w:val="both"/>
              <w:rPr>
                <w:sz w:val="24"/>
                <w:szCs w:val="24"/>
              </w:rPr>
            </w:pPr>
            <w:r w:rsidRPr="00E36782">
              <w:rPr>
                <w:sz w:val="24"/>
                <w:szCs w:val="24"/>
              </w:rPr>
              <w:t xml:space="preserve">Chomsky propuso el término de competencia lingüística y lo definió como capacidades y disposiciones para la interpretación y la actuación. </w:t>
            </w:r>
          </w:p>
          <w:p w:rsidR="00F6456B" w:rsidRPr="00E36782" w:rsidRDefault="00F6456B" w:rsidP="00F6456B">
            <w:pPr>
              <w:spacing w:before="100" w:beforeAutospacing="1" w:after="100" w:afterAutospacing="1"/>
              <w:jc w:val="both"/>
              <w:rPr>
                <w:rFonts w:cs="Arial"/>
                <w:sz w:val="24"/>
                <w:szCs w:val="24"/>
              </w:rPr>
            </w:pPr>
            <w:proofErr w:type="spellStart"/>
            <w:r w:rsidRPr="00E36782">
              <w:rPr>
                <w:sz w:val="24"/>
                <w:szCs w:val="24"/>
              </w:rPr>
              <w:t>Hymes</w:t>
            </w:r>
            <w:proofErr w:type="spellEnd"/>
            <w:r w:rsidRPr="00E36782">
              <w:rPr>
                <w:sz w:val="24"/>
                <w:szCs w:val="24"/>
              </w:rPr>
              <w:t xml:space="preserve"> (1971) amplía la noción de Chomsky y la concibe como una actuación comunicativa acorde a las demandas del entorno.</w:t>
            </w:r>
          </w:p>
        </w:tc>
      </w:tr>
      <w:tr w:rsidR="00F6456B" w:rsidTr="000B2F14">
        <w:tc>
          <w:tcPr>
            <w:tcW w:w="1938" w:type="dxa"/>
          </w:tcPr>
          <w:p w:rsidR="00F6456B" w:rsidRPr="00F6456B" w:rsidRDefault="00F6456B" w:rsidP="00F6456B">
            <w:pPr>
              <w:spacing w:before="100" w:beforeAutospacing="1" w:after="100" w:afterAutospacing="1" w:line="360" w:lineRule="auto"/>
              <w:jc w:val="center"/>
              <w:rPr>
                <w:rFonts w:ascii="Arial" w:hAnsi="Arial" w:cs="Arial"/>
                <w:b/>
                <w:sz w:val="24"/>
              </w:rPr>
            </w:pPr>
            <w:r>
              <w:rPr>
                <w:rFonts w:ascii="Arial" w:hAnsi="Arial" w:cs="Arial"/>
                <w:b/>
                <w:sz w:val="24"/>
              </w:rPr>
              <w:t>Características</w:t>
            </w:r>
          </w:p>
        </w:tc>
        <w:tc>
          <w:tcPr>
            <w:tcW w:w="11665" w:type="dxa"/>
          </w:tcPr>
          <w:p w:rsidR="00F6456B" w:rsidRPr="00E36782" w:rsidRDefault="00F6456B" w:rsidP="00F6456B">
            <w:pPr>
              <w:spacing w:before="100" w:beforeAutospacing="1" w:after="100" w:afterAutospacing="1"/>
              <w:jc w:val="both"/>
              <w:rPr>
                <w:sz w:val="24"/>
                <w:szCs w:val="24"/>
              </w:rPr>
            </w:pPr>
            <w:r w:rsidRPr="00E36782">
              <w:rPr>
                <w:sz w:val="24"/>
                <w:szCs w:val="24"/>
              </w:rPr>
              <w:t xml:space="preserve">La dimensión lingüística abarca inicialmente lo referente a la gramática tradicional, con sus niveles: morfología, sintaxis, fonética, fonología y semántica (Chomsky, 1965). A estos elementos </w:t>
            </w:r>
            <w:proofErr w:type="spellStart"/>
            <w:r w:rsidRPr="00E36782">
              <w:rPr>
                <w:sz w:val="24"/>
                <w:szCs w:val="24"/>
              </w:rPr>
              <w:t>Hymes</w:t>
            </w:r>
            <w:proofErr w:type="spellEnd"/>
            <w:r w:rsidRPr="00E36782">
              <w:rPr>
                <w:sz w:val="24"/>
                <w:szCs w:val="24"/>
              </w:rPr>
              <w:t xml:space="preserve"> (1971) agrega la capacidad y el entendimiento de relacionarlos con el contexto </w:t>
            </w:r>
            <w:proofErr w:type="spellStart"/>
            <w:r w:rsidRPr="00E36782">
              <w:rPr>
                <w:sz w:val="24"/>
                <w:szCs w:val="24"/>
              </w:rPr>
              <w:t>sociohistórico</w:t>
            </w:r>
            <w:proofErr w:type="spellEnd"/>
            <w:r w:rsidRPr="00E36782">
              <w:rPr>
                <w:sz w:val="24"/>
                <w:szCs w:val="24"/>
              </w:rPr>
              <w:t xml:space="preserve"> y cultural en el que se lleva a cabo la comunicación.</w:t>
            </w:r>
          </w:p>
          <w:p w:rsidR="00F6456B" w:rsidRPr="00E36782" w:rsidRDefault="00F6456B" w:rsidP="00F6456B">
            <w:pPr>
              <w:spacing w:before="100" w:beforeAutospacing="1" w:after="100" w:afterAutospacing="1"/>
              <w:jc w:val="both"/>
              <w:rPr>
                <w:rFonts w:cs="Arial"/>
                <w:sz w:val="24"/>
                <w:szCs w:val="24"/>
              </w:rPr>
            </w:pPr>
            <w:r w:rsidRPr="00E36782">
              <w:rPr>
                <w:sz w:val="24"/>
                <w:szCs w:val="24"/>
              </w:rPr>
              <w:t>Incluye la competencia discursiva, la competencia psicolingüística y la competencia sociolingüística. La competencia discursiva es la capacidad de una persona para comunicarse de manera eficaz y adecuada en una lengua, dando un uso adecuado a las reglas gramaticales y significado a un texto, oral o escrito.</w:t>
            </w:r>
          </w:p>
        </w:tc>
      </w:tr>
      <w:tr w:rsidR="00091E45" w:rsidTr="000B2F14">
        <w:tc>
          <w:tcPr>
            <w:tcW w:w="1938" w:type="dxa"/>
          </w:tcPr>
          <w:p w:rsidR="00091E45" w:rsidRDefault="00091E45" w:rsidP="00F6456B">
            <w:pPr>
              <w:spacing w:before="100" w:beforeAutospacing="1" w:after="100" w:afterAutospacing="1" w:line="360" w:lineRule="auto"/>
              <w:jc w:val="center"/>
              <w:rPr>
                <w:rFonts w:ascii="Arial" w:hAnsi="Arial" w:cs="Arial"/>
                <w:b/>
                <w:sz w:val="24"/>
              </w:rPr>
            </w:pPr>
            <w:r>
              <w:rPr>
                <w:rFonts w:ascii="Arial" w:hAnsi="Arial" w:cs="Arial"/>
                <w:b/>
                <w:sz w:val="24"/>
              </w:rPr>
              <w:t>Definición propia.</w:t>
            </w:r>
          </w:p>
        </w:tc>
        <w:tc>
          <w:tcPr>
            <w:tcW w:w="11665" w:type="dxa"/>
          </w:tcPr>
          <w:p w:rsidR="00091E45" w:rsidRPr="00E36782" w:rsidRDefault="00091E45" w:rsidP="00F6456B">
            <w:pPr>
              <w:spacing w:before="100" w:beforeAutospacing="1" w:after="100" w:afterAutospacing="1"/>
              <w:jc w:val="both"/>
              <w:rPr>
                <w:sz w:val="24"/>
                <w:szCs w:val="24"/>
              </w:rPr>
            </w:pPr>
            <w:r w:rsidRPr="00E36782">
              <w:rPr>
                <w:sz w:val="24"/>
                <w:szCs w:val="24"/>
              </w:rPr>
              <w:t>Capacidades que posee un sujeto, y que perfecciona o desarrolla por experiencias, para expresar y comprender diversos mensajes más allá de estar solo codificados, sino también por diversos medios del lenguaje. Con el fin de relacionarse en un conjunto social.</w:t>
            </w:r>
          </w:p>
        </w:tc>
      </w:tr>
      <w:tr w:rsidR="00F6456B" w:rsidTr="000B2F14">
        <w:tc>
          <w:tcPr>
            <w:tcW w:w="13603" w:type="dxa"/>
            <w:gridSpan w:val="2"/>
          </w:tcPr>
          <w:p w:rsidR="00F6456B" w:rsidRPr="00E36782" w:rsidRDefault="00F6456B" w:rsidP="00F6456B">
            <w:pPr>
              <w:spacing w:before="100" w:beforeAutospacing="1" w:after="100" w:afterAutospacing="1" w:line="360" w:lineRule="auto"/>
              <w:jc w:val="center"/>
              <w:rPr>
                <w:rFonts w:cs="Arial"/>
                <w:sz w:val="24"/>
                <w:szCs w:val="24"/>
              </w:rPr>
            </w:pPr>
            <w:r w:rsidRPr="00E36782">
              <w:rPr>
                <w:rFonts w:cs="Arial"/>
                <w:b/>
                <w:sz w:val="24"/>
                <w:szCs w:val="24"/>
              </w:rPr>
              <w:t xml:space="preserve">Competencia </w:t>
            </w:r>
            <w:r w:rsidR="00091E45" w:rsidRPr="00E36782">
              <w:rPr>
                <w:rFonts w:cs="Arial"/>
                <w:b/>
                <w:sz w:val="24"/>
                <w:szCs w:val="24"/>
              </w:rPr>
              <w:t>Sociolingüística</w:t>
            </w:r>
          </w:p>
        </w:tc>
      </w:tr>
      <w:tr w:rsidR="00F6456B" w:rsidTr="000B2F14">
        <w:tc>
          <w:tcPr>
            <w:tcW w:w="1938" w:type="dxa"/>
          </w:tcPr>
          <w:p w:rsidR="00F6456B" w:rsidRPr="00F6456B" w:rsidRDefault="00F6456B" w:rsidP="000A43D7">
            <w:pPr>
              <w:spacing w:before="100" w:beforeAutospacing="1" w:after="100" w:afterAutospacing="1" w:line="360" w:lineRule="auto"/>
              <w:jc w:val="center"/>
              <w:rPr>
                <w:rFonts w:ascii="Arial" w:hAnsi="Arial" w:cs="Arial"/>
                <w:b/>
                <w:sz w:val="24"/>
              </w:rPr>
            </w:pPr>
            <w:r>
              <w:rPr>
                <w:rFonts w:ascii="Arial" w:hAnsi="Arial" w:cs="Arial"/>
                <w:b/>
                <w:sz w:val="24"/>
              </w:rPr>
              <w:t xml:space="preserve">Definición </w:t>
            </w:r>
          </w:p>
        </w:tc>
        <w:tc>
          <w:tcPr>
            <w:tcW w:w="11665" w:type="dxa"/>
          </w:tcPr>
          <w:p w:rsidR="00F6456B" w:rsidRPr="00E36782" w:rsidRDefault="00F6456B" w:rsidP="000A43D7">
            <w:pPr>
              <w:spacing w:before="100" w:beforeAutospacing="1" w:after="100" w:afterAutospacing="1"/>
              <w:jc w:val="both"/>
              <w:rPr>
                <w:rFonts w:cs="Arial"/>
                <w:sz w:val="24"/>
                <w:szCs w:val="24"/>
              </w:rPr>
            </w:pPr>
            <w:r w:rsidRPr="00E36782">
              <w:rPr>
                <w:sz w:val="24"/>
                <w:szCs w:val="24"/>
              </w:rPr>
              <w:t>Implica todos los componente sobre los aspectos socioculturales o convenciones sociales del uso del lenguaje; consta de tres elementos básicos: el saber, conceptos teóricos y empíricos; el saber hacer: procedimientos, habilidades y destrezas; saber ser o querer hacer: actitudes que abarca la competencia existencial del ser.</w:t>
            </w:r>
          </w:p>
        </w:tc>
      </w:tr>
      <w:tr w:rsidR="00F6456B" w:rsidTr="000B2F14">
        <w:tc>
          <w:tcPr>
            <w:tcW w:w="1938" w:type="dxa"/>
          </w:tcPr>
          <w:p w:rsidR="00F6456B" w:rsidRPr="00F6456B" w:rsidRDefault="00F6456B" w:rsidP="000A43D7">
            <w:pPr>
              <w:spacing w:before="100" w:beforeAutospacing="1" w:after="100" w:afterAutospacing="1" w:line="360" w:lineRule="auto"/>
              <w:jc w:val="center"/>
              <w:rPr>
                <w:rFonts w:ascii="Arial" w:hAnsi="Arial" w:cs="Arial"/>
                <w:b/>
                <w:sz w:val="24"/>
              </w:rPr>
            </w:pPr>
            <w:r>
              <w:rPr>
                <w:rFonts w:ascii="Arial" w:hAnsi="Arial" w:cs="Arial"/>
                <w:b/>
                <w:sz w:val="24"/>
              </w:rPr>
              <w:t>Características</w:t>
            </w:r>
          </w:p>
        </w:tc>
        <w:tc>
          <w:tcPr>
            <w:tcW w:w="11665" w:type="dxa"/>
          </w:tcPr>
          <w:p w:rsidR="00F6456B" w:rsidRPr="00E36782" w:rsidRDefault="00F6456B" w:rsidP="000A43D7">
            <w:pPr>
              <w:spacing w:before="100" w:beforeAutospacing="1" w:after="100" w:afterAutospacing="1"/>
              <w:jc w:val="both"/>
              <w:rPr>
                <w:sz w:val="24"/>
                <w:szCs w:val="24"/>
              </w:rPr>
            </w:pPr>
            <w:r w:rsidRPr="00E36782">
              <w:rPr>
                <w:sz w:val="24"/>
                <w:szCs w:val="24"/>
              </w:rPr>
              <w:t xml:space="preserve">Esta competencia posee, según la perspectiva de </w:t>
            </w:r>
            <w:proofErr w:type="spellStart"/>
            <w:r w:rsidRPr="00E36782">
              <w:rPr>
                <w:sz w:val="24"/>
                <w:szCs w:val="24"/>
              </w:rPr>
              <w:t>Hymes</w:t>
            </w:r>
            <w:proofErr w:type="spellEnd"/>
            <w:r w:rsidRPr="00E36782">
              <w:rPr>
                <w:sz w:val="24"/>
                <w:szCs w:val="24"/>
              </w:rPr>
              <w:t xml:space="preserve"> (1971), las reglas de interacción social y la competencia cultural que conllevan a comprender las normas de comportamiento de los miembros de una cultura específica, la asimilación de todos los aspectos de la cultura, específicamente los que se refieren a la estructura social, los valores, y creencias.</w:t>
            </w:r>
          </w:p>
          <w:p w:rsidR="00F6456B" w:rsidRPr="00E36782" w:rsidRDefault="00F6456B" w:rsidP="000A43D7">
            <w:pPr>
              <w:spacing w:before="100" w:beforeAutospacing="1" w:after="100" w:afterAutospacing="1"/>
              <w:jc w:val="both"/>
              <w:rPr>
                <w:sz w:val="24"/>
                <w:szCs w:val="24"/>
              </w:rPr>
            </w:pPr>
            <w:r w:rsidRPr="00E36782">
              <w:rPr>
                <w:sz w:val="24"/>
                <w:szCs w:val="24"/>
              </w:rPr>
              <w:t xml:space="preserve">Desde la óptica de Van </w:t>
            </w:r>
            <w:proofErr w:type="spellStart"/>
            <w:r w:rsidRPr="00E36782">
              <w:rPr>
                <w:sz w:val="24"/>
                <w:szCs w:val="24"/>
              </w:rPr>
              <w:t>Dijk</w:t>
            </w:r>
            <w:proofErr w:type="spellEnd"/>
            <w:r w:rsidRPr="00E36782">
              <w:rPr>
                <w:sz w:val="24"/>
                <w:szCs w:val="24"/>
              </w:rPr>
              <w:t xml:space="preserve"> (1980) propone que los esquemas mentales, las actitudes y los valores son el resultado de la interacción de las mentes de una comunidad, es decir un hecho social</w:t>
            </w:r>
            <w:r w:rsidR="00C253FB" w:rsidRPr="00E36782">
              <w:rPr>
                <w:sz w:val="24"/>
                <w:szCs w:val="24"/>
              </w:rPr>
              <w:t>.</w:t>
            </w:r>
          </w:p>
          <w:p w:rsidR="00C253FB" w:rsidRPr="00E36782" w:rsidRDefault="00C253FB" w:rsidP="000A43D7">
            <w:pPr>
              <w:spacing w:before="100" w:beforeAutospacing="1" w:after="100" w:afterAutospacing="1"/>
              <w:jc w:val="both"/>
              <w:rPr>
                <w:rFonts w:cs="Arial"/>
                <w:sz w:val="24"/>
                <w:szCs w:val="24"/>
              </w:rPr>
            </w:pPr>
            <w:r w:rsidRPr="00E36782">
              <w:rPr>
                <w:sz w:val="24"/>
                <w:szCs w:val="24"/>
              </w:rPr>
              <w:lastRenderedPageBreak/>
              <w:t>Competencia sociolingüística o adecuación del mensaje (forma y significado) a su contexto de producción en función de los participantes, la situación o la finalidad del intercambio comunicativo, siempre atendiendo a ciertas reglas pragmáticas, de adecuación social y de producción lingüística.</w:t>
            </w:r>
          </w:p>
        </w:tc>
      </w:tr>
      <w:tr w:rsidR="00E36782" w:rsidTr="000B2F14">
        <w:tc>
          <w:tcPr>
            <w:tcW w:w="1938" w:type="dxa"/>
          </w:tcPr>
          <w:p w:rsidR="00E36782" w:rsidRDefault="00E36782" w:rsidP="000A43D7">
            <w:pPr>
              <w:spacing w:before="100" w:beforeAutospacing="1" w:after="100" w:afterAutospacing="1" w:line="360" w:lineRule="auto"/>
              <w:jc w:val="center"/>
              <w:rPr>
                <w:rFonts w:ascii="Arial" w:hAnsi="Arial" w:cs="Arial"/>
                <w:b/>
                <w:sz w:val="24"/>
              </w:rPr>
            </w:pPr>
            <w:r>
              <w:rPr>
                <w:rFonts w:ascii="Arial" w:hAnsi="Arial" w:cs="Arial"/>
                <w:b/>
                <w:sz w:val="24"/>
              </w:rPr>
              <w:lastRenderedPageBreak/>
              <w:t>Elementos</w:t>
            </w:r>
          </w:p>
        </w:tc>
        <w:tc>
          <w:tcPr>
            <w:tcW w:w="11665" w:type="dxa"/>
          </w:tcPr>
          <w:p w:rsidR="00E36782" w:rsidRPr="00E36782" w:rsidRDefault="00E36782" w:rsidP="00E36782">
            <w:pPr>
              <w:pStyle w:val="NormalWeb"/>
              <w:shd w:val="clear" w:color="auto" w:fill="FFFFFF"/>
              <w:rPr>
                <w:rFonts w:asciiTheme="minorHAnsi" w:hAnsiTheme="minorHAnsi"/>
                <w:color w:val="000000"/>
              </w:rPr>
            </w:pPr>
            <w:r w:rsidRPr="00E36782">
              <w:rPr>
                <w:rFonts w:asciiTheme="minorHAnsi" w:hAnsiTheme="minorHAnsi"/>
                <w:i/>
                <w:iCs/>
                <w:color w:val="000000"/>
              </w:rPr>
              <w:t>Reglas de interacción social</w:t>
            </w:r>
            <w:r w:rsidRPr="00E36782">
              <w:rPr>
                <w:rFonts w:asciiTheme="minorHAnsi" w:hAnsiTheme="minorHAnsi"/>
                <w:color w:val="000000"/>
              </w:rPr>
              <w:t>. La competencia sociolingüística, o</w:t>
            </w:r>
            <w:r w:rsidRPr="00E36782">
              <w:rPr>
                <w:rStyle w:val="apple-converted-space"/>
                <w:rFonts w:asciiTheme="minorHAnsi" w:hAnsiTheme="minorHAnsi"/>
                <w:color w:val="000000"/>
              </w:rPr>
              <w:t> </w:t>
            </w:r>
            <w:r w:rsidRPr="00E36782">
              <w:rPr>
                <w:rFonts w:asciiTheme="minorHAnsi" w:hAnsiTheme="minorHAnsi"/>
                <w:i/>
                <w:iCs/>
                <w:color w:val="000000"/>
              </w:rPr>
              <w:t>etnografía del habla</w:t>
            </w:r>
            <w:r w:rsidRPr="00E36782">
              <w:rPr>
                <w:rFonts w:asciiTheme="minorHAnsi" w:hAnsiTheme="minorHAnsi"/>
                <w:color w:val="000000"/>
              </w:rPr>
              <w:t>, como la denominó</w:t>
            </w:r>
            <w:r w:rsidRPr="00E36782">
              <w:rPr>
                <w:rStyle w:val="apple-converted-space"/>
                <w:rFonts w:asciiTheme="minorHAnsi" w:hAnsiTheme="minorHAnsi"/>
                <w:color w:val="000000"/>
              </w:rPr>
              <w:t> </w:t>
            </w:r>
            <w:proofErr w:type="spellStart"/>
            <w:r w:rsidR="00731ED3">
              <w:fldChar w:fldCharType="begin"/>
            </w:r>
            <w:r w:rsidR="00731ED3">
              <w:instrText xml:space="preserve"> HYPERLINK "http://www.scielo.cl/scielo.php?pid=S0071-17132001003600010&amp;script=sci_arttext" \l "hymes71" </w:instrText>
            </w:r>
            <w:r w:rsidR="00731ED3">
              <w:fldChar w:fldCharType="separate"/>
            </w:r>
            <w:r w:rsidRPr="00E36782">
              <w:rPr>
                <w:rStyle w:val="Hipervnculo"/>
                <w:rFonts w:asciiTheme="minorHAnsi" w:hAnsiTheme="minorHAnsi"/>
                <w:color w:val="auto"/>
                <w:u w:val="none"/>
              </w:rPr>
              <w:t>Hymes</w:t>
            </w:r>
            <w:proofErr w:type="spellEnd"/>
            <w:r w:rsidRPr="00E36782">
              <w:rPr>
                <w:rStyle w:val="Hipervnculo"/>
                <w:rFonts w:asciiTheme="minorHAnsi" w:hAnsiTheme="minorHAnsi"/>
                <w:color w:val="auto"/>
                <w:u w:val="none"/>
              </w:rPr>
              <w:t xml:space="preserve"> (1971)</w:t>
            </w:r>
            <w:r w:rsidR="00731ED3">
              <w:rPr>
                <w:rStyle w:val="Hipervnculo"/>
                <w:rFonts w:asciiTheme="minorHAnsi" w:hAnsiTheme="minorHAnsi"/>
                <w:color w:val="auto"/>
                <w:u w:val="none"/>
              </w:rPr>
              <w:fldChar w:fldCharType="end"/>
            </w:r>
            <w:r w:rsidRPr="00E36782">
              <w:rPr>
                <w:rFonts w:asciiTheme="minorHAnsi" w:hAnsiTheme="minorHAnsi"/>
              </w:rPr>
              <w:t xml:space="preserve">, </w:t>
            </w:r>
            <w:r w:rsidRPr="00E36782">
              <w:rPr>
                <w:rFonts w:asciiTheme="minorHAnsi" w:hAnsiTheme="minorHAnsi"/>
                <w:color w:val="000000"/>
              </w:rPr>
              <w:t>es una descripción en términos culturales de los usos pautados de la lengua y el habla, o sea, las reglas de interacción social de un grupo, institución, comunidad o sociedad particular. Esta definición hace que debamos ocuparnos, a lo menos, de las siguientes cuestiones para entenderla:</w:t>
            </w:r>
          </w:p>
          <w:p w:rsidR="00E36782" w:rsidRPr="00E36782" w:rsidRDefault="00E36782" w:rsidP="00E36782">
            <w:pPr>
              <w:pStyle w:val="NormalWeb"/>
              <w:shd w:val="clear" w:color="auto" w:fill="FFFFFF"/>
              <w:rPr>
                <w:rFonts w:asciiTheme="minorHAnsi" w:hAnsiTheme="minorHAnsi"/>
                <w:color w:val="000000"/>
              </w:rPr>
            </w:pPr>
            <w:r w:rsidRPr="00E36782">
              <w:rPr>
                <w:rFonts w:asciiTheme="minorHAnsi" w:hAnsiTheme="minorHAnsi"/>
                <w:color w:val="000000"/>
              </w:rPr>
              <w:t>1. Los recursos sociolingüísticos de una comunidad particular, incluyendo no solamente los gramaticales, sino más bien un conjunto de potenciales lingüísticos para el uso y significado social.</w:t>
            </w:r>
          </w:p>
          <w:p w:rsidR="00E36782" w:rsidRPr="00E36782" w:rsidRDefault="00E36782" w:rsidP="00E36782">
            <w:pPr>
              <w:pStyle w:val="NormalWeb"/>
              <w:shd w:val="clear" w:color="auto" w:fill="FFFFFF"/>
              <w:rPr>
                <w:rFonts w:asciiTheme="minorHAnsi" w:hAnsiTheme="minorHAnsi"/>
                <w:color w:val="000000"/>
              </w:rPr>
            </w:pPr>
            <w:r w:rsidRPr="00E36782">
              <w:rPr>
                <w:rFonts w:asciiTheme="minorHAnsi" w:hAnsiTheme="minorHAnsi"/>
                <w:color w:val="000000"/>
              </w:rPr>
              <w:t>2. Las interrelaciones y organizaciones pautadas de los diversos tipos de discurso e interacción social en la comunidad.</w:t>
            </w:r>
          </w:p>
          <w:p w:rsidR="00E36782" w:rsidRPr="00E36782" w:rsidRDefault="00E36782" w:rsidP="00E36782">
            <w:pPr>
              <w:pStyle w:val="NormalWeb"/>
              <w:shd w:val="clear" w:color="auto" w:fill="FFFFFF"/>
              <w:rPr>
                <w:rFonts w:asciiTheme="minorHAnsi" w:hAnsiTheme="minorHAnsi"/>
                <w:color w:val="000000"/>
              </w:rPr>
            </w:pPr>
            <w:r w:rsidRPr="00E36782">
              <w:rPr>
                <w:rFonts w:asciiTheme="minorHAnsi" w:hAnsiTheme="minorHAnsi"/>
                <w:color w:val="000000"/>
              </w:rPr>
              <w:t>3. Las relaciones de dichas pautas de habla con otros aspectos de la cultura de la comunidad tales como: organización social, religión, política, etc.</w:t>
            </w:r>
          </w:p>
          <w:p w:rsidR="00E36782" w:rsidRPr="00E36782" w:rsidRDefault="00E36782" w:rsidP="00E36782">
            <w:pPr>
              <w:pStyle w:val="NormalWeb"/>
              <w:shd w:val="clear" w:color="auto" w:fill="FFFFFF"/>
              <w:jc w:val="both"/>
              <w:rPr>
                <w:rFonts w:asciiTheme="minorHAnsi" w:hAnsiTheme="minorHAnsi"/>
                <w:color w:val="000000"/>
                <w:shd w:val="clear" w:color="auto" w:fill="FFFFFF"/>
              </w:rPr>
            </w:pPr>
            <w:r w:rsidRPr="00E36782">
              <w:rPr>
                <w:rFonts w:asciiTheme="minorHAnsi" w:hAnsiTheme="minorHAnsi"/>
                <w:i/>
                <w:iCs/>
                <w:color w:val="000000"/>
                <w:shd w:val="clear" w:color="auto" w:fill="FFFFFF"/>
              </w:rPr>
              <w:t>Competencia cultural</w:t>
            </w:r>
            <w:r w:rsidRPr="00E36782">
              <w:rPr>
                <w:rFonts w:asciiTheme="minorHAnsi" w:hAnsiTheme="minorHAnsi"/>
                <w:color w:val="000000"/>
                <w:shd w:val="clear" w:color="auto" w:fill="FFFFFF"/>
              </w:rPr>
              <w:t>. Es la capacidad para comprender las normas de comportamiento desde el punto de vista de los miembros de una cultura, y actuar de modo que pueda ser entendido por dichos miembros y en que se espera que dichas normas sean entendidas. La competencia cultural, por lo tanto, involucra la comprensión de todos los aspectos de la cultura, especialmente la estructura social, los valores y creencias de la gente y el modo en que asumen que se deben hacer las cosas.</w:t>
            </w:r>
          </w:p>
          <w:p w:rsidR="00E36782" w:rsidRPr="00E36782" w:rsidRDefault="00E36782" w:rsidP="00E36782">
            <w:pPr>
              <w:pStyle w:val="NormalWeb"/>
              <w:shd w:val="clear" w:color="auto" w:fill="FFFFFF"/>
              <w:jc w:val="both"/>
              <w:rPr>
                <w:rFonts w:asciiTheme="minorHAnsi" w:hAnsiTheme="minorHAnsi"/>
                <w:color w:val="000000"/>
              </w:rPr>
            </w:pPr>
            <w:r w:rsidRPr="00E36782">
              <w:rPr>
                <w:rFonts w:asciiTheme="minorHAnsi" w:hAnsiTheme="minorHAnsi"/>
                <w:i/>
                <w:iCs/>
                <w:color w:val="000000"/>
                <w:shd w:val="clear" w:color="auto" w:fill="FFFFFF"/>
              </w:rPr>
              <w:t xml:space="preserve">Competencia </w:t>
            </w:r>
            <w:proofErr w:type="spellStart"/>
            <w:r w:rsidRPr="00E36782">
              <w:rPr>
                <w:rFonts w:asciiTheme="minorHAnsi" w:hAnsiTheme="minorHAnsi"/>
                <w:i/>
                <w:iCs/>
                <w:color w:val="000000"/>
                <w:shd w:val="clear" w:color="auto" w:fill="FFFFFF"/>
              </w:rPr>
              <w:t>interaccional</w:t>
            </w:r>
            <w:proofErr w:type="spellEnd"/>
            <w:r w:rsidRPr="00E36782">
              <w:rPr>
                <w:rFonts w:asciiTheme="minorHAnsi" w:hAnsiTheme="minorHAnsi"/>
                <w:color w:val="000000"/>
                <w:shd w:val="clear" w:color="auto" w:fill="FFFFFF"/>
              </w:rPr>
              <w:t>. Involucra el conocimiento y el uso de reglas no escritas de interacción en diversas situaciones de comunicación en una comunidad sociocultural-lingüística dada. Incluye, entre otras cosas, saber cómo iniciar, continuar y manejar las conversaciones y negociar el significado con otras personas; el tipo de lenguaje corporal apropiado; el contacto visual y la proximidad entre los hablantes y el actuar en consonancia con esas reglas.</w:t>
            </w:r>
            <w:r w:rsidRPr="00E36782">
              <w:rPr>
                <w:rStyle w:val="apple-converted-space"/>
                <w:rFonts w:asciiTheme="minorHAnsi" w:hAnsiTheme="minorHAnsi"/>
                <w:color w:val="000000"/>
                <w:shd w:val="clear" w:color="auto" w:fill="FFFFFF"/>
              </w:rPr>
              <w:t> </w:t>
            </w:r>
          </w:p>
        </w:tc>
      </w:tr>
      <w:tr w:rsidR="00F6456B" w:rsidTr="000B2F14">
        <w:tc>
          <w:tcPr>
            <w:tcW w:w="1938" w:type="dxa"/>
          </w:tcPr>
          <w:p w:rsidR="00F6456B" w:rsidRPr="00F6456B" w:rsidRDefault="00091E45" w:rsidP="000A43D7">
            <w:pPr>
              <w:spacing w:before="100" w:beforeAutospacing="1" w:after="100" w:afterAutospacing="1" w:line="360" w:lineRule="auto"/>
              <w:jc w:val="center"/>
              <w:rPr>
                <w:rFonts w:ascii="Arial" w:hAnsi="Arial" w:cs="Arial"/>
                <w:b/>
                <w:sz w:val="24"/>
              </w:rPr>
            </w:pPr>
            <w:r>
              <w:rPr>
                <w:rFonts w:ascii="Arial" w:hAnsi="Arial" w:cs="Arial"/>
                <w:b/>
                <w:sz w:val="24"/>
              </w:rPr>
              <w:t>Definición propia.</w:t>
            </w:r>
          </w:p>
        </w:tc>
        <w:tc>
          <w:tcPr>
            <w:tcW w:w="11665" w:type="dxa"/>
          </w:tcPr>
          <w:p w:rsidR="00F6456B" w:rsidRPr="00E36782" w:rsidRDefault="00091E45" w:rsidP="000A43D7">
            <w:pPr>
              <w:spacing w:before="100" w:beforeAutospacing="1" w:after="100" w:afterAutospacing="1"/>
              <w:jc w:val="both"/>
              <w:rPr>
                <w:rFonts w:cs="Arial"/>
                <w:sz w:val="24"/>
                <w:szCs w:val="24"/>
              </w:rPr>
            </w:pPr>
            <w:r w:rsidRPr="00E36782">
              <w:rPr>
                <w:rFonts w:cs="Arial"/>
                <w:sz w:val="24"/>
                <w:szCs w:val="24"/>
              </w:rPr>
              <w:t xml:space="preserve">Es la formación del lenguaje que se adquiere por un contexto, del cual va modificando desde la perspectiva de cada individuo, por las reglas que posee de comunicación, sus actitudes y lo que espera dar a comunicar. En dicho acto interviene todo elemento social, como la cultura, tradiciones, escuela, familia, etc. </w:t>
            </w:r>
          </w:p>
        </w:tc>
      </w:tr>
      <w:tr w:rsidR="00F6456B" w:rsidTr="000B2F14">
        <w:tc>
          <w:tcPr>
            <w:tcW w:w="13603" w:type="dxa"/>
            <w:gridSpan w:val="2"/>
          </w:tcPr>
          <w:p w:rsidR="00F6456B" w:rsidRPr="00E36782" w:rsidRDefault="00F6456B" w:rsidP="000A43D7">
            <w:pPr>
              <w:spacing w:before="100" w:beforeAutospacing="1" w:after="100" w:afterAutospacing="1" w:line="360" w:lineRule="auto"/>
              <w:jc w:val="center"/>
              <w:rPr>
                <w:rFonts w:cs="Arial"/>
                <w:sz w:val="24"/>
                <w:szCs w:val="24"/>
              </w:rPr>
            </w:pPr>
            <w:r w:rsidRPr="00E36782">
              <w:rPr>
                <w:rFonts w:cs="Arial"/>
                <w:b/>
                <w:sz w:val="24"/>
                <w:szCs w:val="24"/>
              </w:rPr>
              <w:lastRenderedPageBreak/>
              <w:t xml:space="preserve">Competencia </w:t>
            </w:r>
            <w:r w:rsidR="00C253FB" w:rsidRPr="00E36782">
              <w:rPr>
                <w:rFonts w:cs="Arial"/>
                <w:b/>
                <w:sz w:val="24"/>
                <w:szCs w:val="24"/>
              </w:rPr>
              <w:t>Pragmática</w:t>
            </w:r>
          </w:p>
        </w:tc>
      </w:tr>
      <w:tr w:rsidR="00F6456B" w:rsidTr="000B2F14">
        <w:tc>
          <w:tcPr>
            <w:tcW w:w="1938" w:type="dxa"/>
          </w:tcPr>
          <w:p w:rsidR="00F6456B" w:rsidRPr="00F6456B" w:rsidRDefault="00F6456B" w:rsidP="000A43D7">
            <w:pPr>
              <w:spacing w:before="100" w:beforeAutospacing="1" w:after="100" w:afterAutospacing="1" w:line="360" w:lineRule="auto"/>
              <w:jc w:val="center"/>
              <w:rPr>
                <w:rFonts w:ascii="Arial" w:hAnsi="Arial" w:cs="Arial"/>
                <w:b/>
                <w:sz w:val="24"/>
              </w:rPr>
            </w:pPr>
            <w:r>
              <w:rPr>
                <w:rFonts w:ascii="Arial" w:hAnsi="Arial" w:cs="Arial"/>
                <w:b/>
                <w:sz w:val="24"/>
              </w:rPr>
              <w:t xml:space="preserve">Definición </w:t>
            </w:r>
          </w:p>
        </w:tc>
        <w:tc>
          <w:tcPr>
            <w:tcW w:w="11665" w:type="dxa"/>
          </w:tcPr>
          <w:p w:rsidR="00F6456B" w:rsidRPr="00E36782" w:rsidRDefault="00C253FB" w:rsidP="000A43D7">
            <w:pPr>
              <w:spacing w:before="100" w:beforeAutospacing="1" w:after="100" w:afterAutospacing="1"/>
              <w:jc w:val="both"/>
              <w:rPr>
                <w:rFonts w:cs="Arial"/>
                <w:sz w:val="24"/>
                <w:szCs w:val="24"/>
              </w:rPr>
            </w:pPr>
            <w:r w:rsidRPr="00E36782">
              <w:rPr>
                <w:sz w:val="24"/>
                <w:szCs w:val="24"/>
              </w:rPr>
              <w:t>Capacidad que el discente adquiere de saber usar adecuadamente una lengua, llevándole a conocer los procedimientos no lingüísticos: las necesidades, las intenciones, los propósitos, las finalidades, etc.», referido a saber usar las funciones de la lengua.</w:t>
            </w:r>
          </w:p>
        </w:tc>
      </w:tr>
      <w:tr w:rsidR="00F6456B" w:rsidTr="000B2F14">
        <w:tc>
          <w:tcPr>
            <w:tcW w:w="1938" w:type="dxa"/>
          </w:tcPr>
          <w:p w:rsidR="00F6456B" w:rsidRPr="00F6456B" w:rsidRDefault="00C253FB" w:rsidP="000A43D7">
            <w:pPr>
              <w:spacing w:before="100" w:beforeAutospacing="1" w:after="100" w:afterAutospacing="1" w:line="360" w:lineRule="auto"/>
              <w:jc w:val="center"/>
              <w:rPr>
                <w:rFonts w:ascii="Arial" w:hAnsi="Arial" w:cs="Arial"/>
                <w:b/>
                <w:sz w:val="24"/>
              </w:rPr>
            </w:pPr>
            <w:r>
              <w:rPr>
                <w:rFonts w:ascii="Arial" w:hAnsi="Arial" w:cs="Arial"/>
                <w:b/>
                <w:sz w:val="24"/>
              </w:rPr>
              <w:t>Características</w:t>
            </w:r>
          </w:p>
        </w:tc>
        <w:tc>
          <w:tcPr>
            <w:tcW w:w="11665" w:type="dxa"/>
            <w:shd w:val="clear" w:color="auto" w:fill="auto"/>
          </w:tcPr>
          <w:p w:rsidR="00F6456B" w:rsidRPr="00E36782" w:rsidRDefault="00D444B7" w:rsidP="00D444B7">
            <w:pPr>
              <w:spacing w:before="100" w:beforeAutospacing="1" w:after="100" w:afterAutospacing="1"/>
              <w:jc w:val="both"/>
              <w:rPr>
                <w:sz w:val="24"/>
                <w:szCs w:val="24"/>
                <w:shd w:val="clear" w:color="auto" w:fill="FFFFCC"/>
              </w:rPr>
            </w:pPr>
            <w:r w:rsidRPr="00E36782">
              <w:rPr>
                <w:rStyle w:val="apple-converted-space"/>
                <w:color w:val="000033"/>
                <w:sz w:val="24"/>
                <w:szCs w:val="24"/>
              </w:rPr>
              <w:t> </w:t>
            </w:r>
            <w:r w:rsidRPr="00E36782">
              <w:rPr>
                <w:sz w:val="24"/>
                <w:szCs w:val="24"/>
              </w:rPr>
              <w:t>Se manifiesta en la realización comunicativa o situacional del lenguaje, en la acción verbal del hablante, se trata del saber hablar en un contexto comunicativo específico o en una situación determinada</w:t>
            </w:r>
            <w:r w:rsidRPr="00E36782">
              <w:rPr>
                <w:sz w:val="24"/>
                <w:szCs w:val="24"/>
                <w:shd w:val="clear" w:color="auto" w:fill="FFFFCC"/>
              </w:rPr>
              <w:t>.</w:t>
            </w:r>
          </w:p>
          <w:p w:rsidR="00D444B7" w:rsidRPr="00E36782" w:rsidRDefault="00D444B7" w:rsidP="00D444B7">
            <w:pPr>
              <w:spacing w:before="100" w:beforeAutospacing="1" w:after="100" w:afterAutospacing="1"/>
              <w:jc w:val="both"/>
              <w:rPr>
                <w:rFonts w:cs="Arial"/>
                <w:sz w:val="24"/>
                <w:szCs w:val="24"/>
              </w:rPr>
            </w:pPr>
            <w:r w:rsidRPr="00E36782">
              <w:rPr>
                <w:sz w:val="24"/>
                <w:szCs w:val="24"/>
              </w:rPr>
              <w:t>En un contexto comunicativo los participantes utilizan el lenguaje adecuándolo al interlocutor, al espacio, al tiempo, a las intenciones, a las metas, a las normas reguladoras, a los canales, etc. El conocimiento de estos</w:t>
            </w:r>
            <w:r w:rsidRPr="00E36782">
              <w:rPr>
                <w:sz w:val="24"/>
                <w:szCs w:val="24"/>
                <w:shd w:val="clear" w:color="auto" w:fill="FFFFCC"/>
              </w:rPr>
              <w:t xml:space="preserve"> </w:t>
            </w:r>
            <w:r w:rsidRPr="00E36782">
              <w:rPr>
                <w:sz w:val="24"/>
                <w:szCs w:val="24"/>
              </w:rPr>
              <w:t>elementos por el hablante se le llama competencia pragmática. De manera simple, la competencia pragmática consiste en saber utilizar situacionalmente el lenguaje.</w:t>
            </w:r>
          </w:p>
        </w:tc>
      </w:tr>
      <w:tr w:rsidR="00E36782" w:rsidTr="000B2F14">
        <w:tc>
          <w:tcPr>
            <w:tcW w:w="1938" w:type="dxa"/>
          </w:tcPr>
          <w:p w:rsidR="00E36782" w:rsidRDefault="00E36782" w:rsidP="000A43D7">
            <w:pPr>
              <w:spacing w:before="100" w:beforeAutospacing="1" w:after="100" w:afterAutospacing="1" w:line="360" w:lineRule="auto"/>
              <w:jc w:val="center"/>
              <w:rPr>
                <w:rFonts w:ascii="Arial" w:hAnsi="Arial" w:cs="Arial"/>
                <w:b/>
                <w:sz w:val="24"/>
              </w:rPr>
            </w:pPr>
          </w:p>
        </w:tc>
        <w:tc>
          <w:tcPr>
            <w:tcW w:w="11665" w:type="dxa"/>
            <w:shd w:val="clear" w:color="auto" w:fill="auto"/>
          </w:tcPr>
          <w:p w:rsidR="00E36782" w:rsidRPr="00E36782" w:rsidRDefault="00E36782" w:rsidP="00D444B7">
            <w:pPr>
              <w:spacing w:before="100" w:beforeAutospacing="1" w:after="100" w:afterAutospacing="1"/>
              <w:jc w:val="both"/>
              <w:rPr>
                <w:color w:val="000000"/>
                <w:sz w:val="24"/>
                <w:szCs w:val="24"/>
                <w:shd w:val="clear" w:color="auto" w:fill="FFFFFF"/>
              </w:rPr>
            </w:pPr>
            <w:r w:rsidRPr="00E36782">
              <w:rPr>
                <w:i/>
                <w:iCs/>
                <w:color w:val="000000"/>
                <w:sz w:val="24"/>
                <w:szCs w:val="24"/>
                <w:shd w:val="clear" w:color="auto" w:fill="FFFFFF"/>
              </w:rPr>
              <w:t>Competencia funcional</w:t>
            </w:r>
            <w:r w:rsidRPr="00E36782">
              <w:rPr>
                <w:color w:val="000000"/>
                <w:sz w:val="24"/>
                <w:szCs w:val="24"/>
                <w:shd w:val="clear" w:color="auto" w:fill="FFFFFF"/>
              </w:rPr>
              <w:t>. Se refiere a la capacidad para lograr los propósitos de comunicación en una lengua. Existe una serie de propósitos por los cuales se usa la lengua: para especular, rechazar, retractarse, negar, clasificar, preguntar, perdonar, felicitar, saludar, agradecer, etc. Todos estos son actos de habla, esto es, cómo hacemos cosas con las palabras. Los actos de habla pueden variar de una cultura a otra ya que son el reflejo de diferentes sistemas de valores.</w:t>
            </w:r>
          </w:p>
          <w:p w:rsidR="00E36782" w:rsidRPr="00E36782" w:rsidRDefault="00E36782" w:rsidP="00D444B7">
            <w:pPr>
              <w:spacing w:before="100" w:beforeAutospacing="1" w:after="100" w:afterAutospacing="1"/>
              <w:jc w:val="both"/>
              <w:rPr>
                <w:sz w:val="24"/>
                <w:szCs w:val="24"/>
                <w:shd w:val="clear" w:color="auto" w:fill="FFFFFF"/>
              </w:rPr>
            </w:pPr>
            <w:proofErr w:type="spellStart"/>
            <w:r w:rsidRPr="00E36782">
              <w:rPr>
                <w:i/>
                <w:iCs/>
                <w:sz w:val="24"/>
                <w:szCs w:val="24"/>
                <w:shd w:val="clear" w:color="auto" w:fill="FFFFFF"/>
              </w:rPr>
              <w:t>Implicatura</w:t>
            </w:r>
            <w:proofErr w:type="spellEnd"/>
            <w:r w:rsidRPr="00E36782">
              <w:rPr>
                <w:sz w:val="24"/>
                <w:szCs w:val="24"/>
                <w:shd w:val="clear" w:color="auto" w:fill="FFFFFF"/>
              </w:rPr>
              <w:t xml:space="preserve">. La </w:t>
            </w:r>
            <w:proofErr w:type="spellStart"/>
            <w:r w:rsidRPr="00E36782">
              <w:rPr>
                <w:sz w:val="24"/>
                <w:szCs w:val="24"/>
                <w:shd w:val="clear" w:color="auto" w:fill="FFFFFF"/>
              </w:rPr>
              <w:t>implicatura</w:t>
            </w:r>
            <w:proofErr w:type="spellEnd"/>
            <w:r w:rsidRPr="00E36782">
              <w:rPr>
                <w:sz w:val="24"/>
                <w:szCs w:val="24"/>
                <w:shd w:val="clear" w:color="auto" w:fill="FFFFFF"/>
              </w:rPr>
              <w:t xml:space="preserve"> es un tipo especial de inferencia pragmática, que no puede considerarse como una inferencia semántica ya que no tiene que ver con los significados "de diccionario" de las palabras, frases u oraciones, sino más bien con ciertas presunciones contextuales vinculadas con la "cooperación" de los participantes en una conversación.</w:t>
            </w:r>
          </w:p>
          <w:p w:rsidR="00E36782" w:rsidRPr="00E36782" w:rsidRDefault="00E36782" w:rsidP="00D444B7">
            <w:pPr>
              <w:spacing w:before="100" w:beforeAutospacing="1" w:after="100" w:afterAutospacing="1"/>
              <w:jc w:val="both"/>
              <w:rPr>
                <w:rStyle w:val="apple-converted-space"/>
                <w:sz w:val="24"/>
                <w:szCs w:val="24"/>
                <w:shd w:val="clear" w:color="auto" w:fill="FFFFFF"/>
              </w:rPr>
            </w:pPr>
            <w:r w:rsidRPr="00E36782">
              <w:rPr>
                <w:sz w:val="24"/>
                <w:szCs w:val="24"/>
                <w:shd w:val="clear" w:color="auto" w:fill="FFFFFF"/>
              </w:rPr>
              <w:t xml:space="preserve"> La noción de </w:t>
            </w:r>
            <w:proofErr w:type="spellStart"/>
            <w:r w:rsidRPr="00E36782">
              <w:rPr>
                <w:sz w:val="24"/>
                <w:szCs w:val="24"/>
                <w:shd w:val="clear" w:color="auto" w:fill="FFFFFF"/>
              </w:rPr>
              <w:t>implicatura</w:t>
            </w:r>
            <w:proofErr w:type="spellEnd"/>
            <w:r w:rsidRPr="00E36782">
              <w:rPr>
                <w:sz w:val="24"/>
                <w:szCs w:val="24"/>
                <w:shd w:val="clear" w:color="auto" w:fill="FFFFFF"/>
              </w:rPr>
              <w:t xml:space="preserve"> (</w:t>
            </w:r>
            <w:proofErr w:type="spellStart"/>
            <w:r w:rsidRPr="00E36782">
              <w:rPr>
                <w:sz w:val="24"/>
                <w:szCs w:val="24"/>
              </w:rPr>
              <w:fldChar w:fldCharType="begin"/>
            </w:r>
            <w:r w:rsidRPr="00E36782">
              <w:rPr>
                <w:sz w:val="24"/>
                <w:szCs w:val="24"/>
              </w:rPr>
              <w:instrText xml:space="preserve"> HYPERLINK "http://www.scielo.cl/scielo.php?pid=S0071-17132001003600010&amp;script=sci_arttext" \l "grice75" </w:instrText>
            </w:r>
            <w:r w:rsidRPr="00E36782">
              <w:rPr>
                <w:sz w:val="24"/>
                <w:szCs w:val="24"/>
              </w:rPr>
              <w:fldChar w:fldCharType="separate"/>
            </w:r>
            <w:r w:rsidRPr="00E36782">
              <w:rPr>
                <w:rStyle w:val="Hipervnculo"/>
                <w:color w:val="auto"/>
                <w:sz w:val="24"/>
                <w:szCs w:val="24"/>
                <w:u w:val="none"/>
                <w:shd w:val="clear" w:color="auto" w:fill="FFFFFF"/>
              </w:rPr>
              <w:t>Grice</w:t>
            </w:r>
            <w:proofErr w:type="spellEnd"/>
            <w:r w:rsidRPr="00E36782">
              <w:rPr>
                <w:rStyle w:val="Hipervnculo"/>
                <w:color w:val="auto"/>
                <w:sz w:val="24"/>
                <w:szCs w:val="24"/>
                <w:u w:val="none"/>
                <w:shd w:val="clear" w:color="auto" w:fill="FFFFFF"/>
              </w:rPr>
              <w:t xml:space="preserve"> 1975</w:t>
            </w:r>
            <w:r w:rsidRPr="00E36782">
              <w:rPr>
                <w:sz w:val="24"/>
                <w:szCs w:val="24"/>
              </w:rPr>
              <w:fldChar w:fldCharType="end"/>
            </w:r>
            <w:r w:rsidRPr="00E36782">
              <w:rPr>
                <w:sz w:val="24"/>
                <w:szCs w:val="24"/>
                <w:shd w:val="clear" w:color="auto" w:fill="FFFFFF"/>
              </w:rPr>
              <w:t>) se basa en la distinción entre lo que se dice y lo que se implica al decir lo que se dice, o lo que no se dice.</w:t>
            </w:r>
            <w:r w:rsidRPr="00E36782">
              <w:rPr>
                <w:rStyle w:val="apple-converted-space"/>
                <w:sz w:val="24"/>
                <w:szCs w:val="24"/>
                <w:shd w:val="clear" w:color="auto" w:fill="FFFFFF"/>
              </w:rPr>
              <w:t> </w:t>
            </w:r>
            <w:hyperlink r:id="rId8" w:anchor="grice75" w:history="1">
              <w:proofErr w:type="spellStart"/>
              <w:r w:rsidRPr="00E36782">
                <w:rPr>
                  <w:rStyle w:val="Hipervnculo"/>
                  <w:color w:val="auto"/>
                  <w:sz w:val="24"/>
                  <w:szCs w:val="24"/>
                  <w:u w:val="none"/>
                  <w:shd w:val="clear" w:color="auto" w:fill="FFFFFF"/>
                </w:rPr>
                <w:t>Grice</w:t>
              </w:r>
              <w:proofErr w:type="spellEnd"/>
            </w:hyperlink>
            <w:r w:rsidRPr="00E36782">
              <w:rPr>
                <w:sz w:val="24"/>
                <w:szCs w:val="24"/>
              </w:rPr>
              <w:t xml:space="preserve"> </w:t>
            </w:r>
            <w:r w:rsidRPr="00E36782">
              <w:rPr>
                <w:sz w:val="24"/>
                <w:szCs w:val="24"/>
                <w:shd w:val="clear" w:color="auto" w:fill="FFFFFF"/>
              </w:rPr>
              <w:t xml:space="preserve">distingue dos tipos de </w:t>
            </w:r>
            <w:proofErr w:type="spellStart"/>
            <w:r w:rsidRPr="00E36782">
              <w:rPr>
                <w:sz w:val="24"/>
                <w:szCs w:val="24"/>
                <w:shd w:val="clear" w:color="auto" w:fill="FFFFFF"/>
              </w:rPr>
              <w:t>implicaturas</w:t>
            </w:r>
            <w:proofErr w:type="spellEnd"/>
            <w:r w:rsidRPr="00E36782">
              <w:rPr>
                <w:sz w:val="24"/>
                <w:szCs w:val="24"/>
                <w:shd w:val="clear" w:color="auto" w:fill="FFFFFF"/>
              </w:rPr>
              <w:t xml:space="preserve">: convencionales y conversacionales, aunque la diferencia no siempre es nítida. En principio, parece ser que la </w:t>
            </w:r>
            <w:proofErr w:type="spellStart"/>
            <w:r w:rsidRPr="00E36782">
              <w:rPr>
                <w:sz w:val="24"/>
                <w:szCs w:val="24"/>
                <w:shd w:val="clear" w:color="auto" w:fill="FFFFFF"/>
              </w:rPr>
              <w:t>implicatura</w:t>
            </w:r>
            <w:proofErr w:type="spellEnd"/>
            <w:r w:rsidRPr="00E36782">
              <w:rPr>
                <w:sz w:val="24"/>
                <w:szCs w:val="24"/>
                <w:shd w:val="clear" w:color="auto" w:fill="FFFFFF"/>
              </w:rPr>
              <w:t xml:space="preserve"> convencional depende de algo adicional al significado normal de las palabras, en tanto que la </w:t>
            </w:r>
            <w:proofErr w:type="spellStart"/>
            <w:r w:rsidRPr="00E36782">
              <w:rPr>
                <w:sz w:val="24"/>
                <w:szCs w:val="24"/>
                <w:shd w:val="clear" w:color="auto" w:fill="FFFFFF"/>
              </w:rPr>
              <w:t>implicatura</w:t>
            </w:r>
            <w:proofErr w:type="spellEnd"/>
            <w:r w:rsidRPr="00E36782">
              <w:rPr>
                <w:sz w:val="24"/>
                <w:szCs w:val="24"/>
                <w:shd w:val="clear" w:color="auto" w:fill="FFFFFF"/>
              </w:rPr>
              <w:t xml:space="preserve"> conversacional se deriva de condiciones más generales que determinan la conducta adecuada en la conversación</w:t>
            </w:r>
            <w:r w:rsidRPr="00E36782">
              <w:rPr>
                <w:rStyle w:val="apple-converted-space"/>
                <w:sz w:val="24"/>
                <w:szCs w:val="24"/>
                <w:shd w:val="clear" w:color="auto" w:fill="FFFFFF"/>
              </w:rPr>
              <w:t>.</w:t>
            </w:r>
          </w:p>
          <w:p w:rsidR="00E36782" w:rsidRPr="00E36782" w:rsidRDefault="00E36782" w:rsidP="00D444B7">
            <w:pPr>
              <w:spacing w:before="100" w:beforeAutospacing="1" w:after="100" w:afterAutospacing="1"/>
              <w:jc w:val="both"/>
              <w:rPr>
                <w:rStyle w:val="apple-converted-space"/>
                <w:color w:val="000033"/>
                <w:sz w:val="24"/>
                <w:szCs w:val="24"/>
              </w:rPr>
            </w:pPr>
            <w:r w:rsidRPr="00E36782">
              <w:rPr>
                <w:i/>
                <w:iCs/>
                <w:color w:val="000000"/>
                <w:sz w:val="24"/>
                <w:szCs w:val="24"/>
                <w:shd w:val="clear" w:color="auto" w:fill="FFFFFF"/>
              </w:rPr>
              <w:t>La presuposición</w:t>
            </w:r>
            <w:r w:rsidRPr="00E36782">
              <w:rPr>
                <w:color w:val="000000"/>
                <w:sz w:val="24"/>
                <w:szCs w:val="24"/>
                <w:shd w:val="clear" w:color="auto" w:fill="FFFFFF"/>
              </w:rPr>
              <w:t xml:space="preserve">. Es otro tipo de inferencia pragmática, que parece estar unida más estrechamente con la estructura lingüística de las oraciones. Las presuposiciones no pueden considerarse como semánticas, en el sentido literal del </w:t>
            </w:r>
            <w:r w:rsidRPr="00E36782">
              <w:rPr>
                <w:color w:val="000000"/>
                <w:sz w:val="24"/>
                <w:szCs w:val="24"/>
                <w:shd w:val="clear" w:color="auto" w:fill="FFFFFF"/>
              </w:rPr>
              <w:lastRenderedPageBreak/>
              <w:t>término, sino que son muy sensibles a factores contextuales, y sus significados están implícitos en ciertas expresiones y sirven para evaluar la verdad de la oración. Por ejemplo, la expresión</w:t>
            </w:r>
            <w:r w:rsidRPr="00E36782">
              <w:rPr>
                <w:rStyle w:val="apple-converted-space"/>
                <w:color w:val="000000"/>
                <w:sz w:val="24"/>
                <w:szCs w:val="24"/>
                <w:shd w:val="clear" w:color="auto" w:fill="FFFFFF"/>
              </w:rPr>
              <w:t> </w:t>
            </w:r>
            <w:r w:rsidRPr="00E36782">
              <w:rPr>
                <w:i/>
                <w:iCs/>
                <w:color w:val="000000"/>
                <w:sz w:val="24"/>
                <w:szCs w:val="24"/>
                <w:shd w:val="clear" w:color="auto" w:fill="FFFFFF"/>
              </w:rPr>
              <w:t>acabar de</w:t>
            </w:r>
            <w:r w:rsidRPr="00E36782">
              <w:rPr>
                <w:rStyle w:val="apple-converted-space"/>
                <w:color w:val="000000"/>
                <w:sz w:val="24"/>
                <w:szCs w:val="24"/>
                <w:shd w:val="clear" w:color="auto" w:fill="FFFFFF"/>
              </w:rPr>
              <w:t> </w:t>
            </w:r>
            <w:r w:rsidRPr="00E36782">
              <w:rPr>
                <w:color w:val="000000"/>
                <w:sz w:val="24"/>
                <w:szCs w:val="24"/>
                <w:shd w:val="clear" w:color="auto" w:fill="FFFFFF"/>
              </w:rPr>
              <w:t>+</w:t>
            </w:r>
            <w:r w:rsidRPr="00E36782">
              <w:rPr>
                <w:rStyle w:val="apple-converted-space"/>
                <w:color w:val="000000"/>
                <w:sz w:val="24"/>
                <w:szCs w:val="24"/>
                <w:shd w:val="clear" w:color="auto" w:fill="FFFFFF"/>
              </w:rPr>
              <w:t> </w:t>
            </w:r>
            <w:r w:rsidRPr="00E36782">
              <w:rPr>
                <w:i/>
                <w:iCs/>
                <w:color w:val="000000"/>
                <w:sz w:val="24"/>
                <w:szCs w:val="24"/>
                <w:shd w:val="clear" w:color="auto" w:fill="FFFFFF"/>
              </w:rPr>
              <w:t>infinitivo</w:t>
            </w:r>
            <w:r w:rsidRPr="00E36782">
              <w:rPr>
                <w:rStyle w:val="apple-converted-space"/>
                <w:color w:val="000000"/>
                <w:sz w:val="24"/>
                <w:szCs w:val="24"/>
                <w:shd w:val="clear" w:color="auto" w:fill="FFFFFF"/>
              </w:rPr>
              <w:t> </w:t>
            </w:r>
            <w:r w:rsidRPr="00E36782">
              <w:rPr>
                <w:color w:val="000000"/>
                <w:sz w:val="24"/>
                <w:szCs w:val="24"/>
                <w:shd w:val="clear" w:color="auto" w:fill="FFFFFF"/>
              </w:rPr>
              <w:t>lleva una presuposición, como en el ejemplo:</w:t>
            </w:r>
            <w:r w:rsidRPr="00E36782">
              <w:rPr>
                <w:rStyle w:val="apple-converted-space"/>
                <w:color w:val="000000"/>
                <w:sz w:val="24"/>
                <w:szCs w:val="24"/>
                <w:shd w:val="clear" w:color="auto" w:fill="FFFFFF"/>
              </w:rPr>
              <w:t> </w:t>
            </w:r>
            <w:r w:rsidRPr="00E36782">
              <w:rPr>
                <w:i/>
                <w:iCs/>
                <w:color w:val="000000"/>
                <w:sz w:val="24"/>
                <w:szCs w:val="24"/>
                <w:shd w:val="clear" w:color="auto" w:fill="FFFFFF"/>
              </w:rPr>
              <w:t>Acaba de terminar el partido</w:t>
            </w:r>
            <w:r w:rsidRPr="00E36782">
              <w:rPr>
                <w:color w:val="000000"/>
                <w:sz w:val="24"/>
                <w:szCs w:val="24"/>
                <w:shd w:val="clear" w:color="auto" w:fill="FFFFFF"/>
              </w:rPr>
              <w:t>, donde la presuposición es que el partido ya no se está jugando. Otro ejemplo:</w:t>
            </w:r>
            <w:r>
              <w:rPr>
                <w:color w:val="000000"/>
                <w:sz w:val="24"/>
                <w:szCs w:val="24"/>
                <w:shd w:val="clear" w:color="auto" w:fill="FFFFFF"/>
              </w:rPr>
              <w:t xml:space="preserve"> </w:t>
            </w:r>
            <w:r w:rsidRPr="00E36782">
              <w:rPr>
                <w:i/>
                <w:iCs/>
                <w:color w:val="000000"/>
                <w:sz w:val="24"/>
                <w:szCs w:val="24"/>
                <w:shd w:val="clear" w:color="auto" w:fill="FFFFFF"/>
              </w:rPr>
              <w:t>Lamento que te haya ido mal</w:t>
            </w:r>
            <w:r w:rsidRPr="00E36782">
              <w:rPr>
                <w:color w:val="000000"/>
                <w:sz w:val="24"/>
                <w:szCs w:val="24"/>
                <w:shd w:val="clear" w:color="auto" w:fill="FFFFFF"/>
              </w:rPr>
              <w:t>, donde la presuposición es "te fue mal"</w:t>
            </w:r>
          </w:p>
        </w:tc>
      </w:tr>
      <w:tr w:rsidR="00F6456B" w:rsidTr="000B2F14">
        <w:tc>
          <w:tcPr>
            <w:tcW w:w="1938" w:type="dxa"/>
          </w:tcPr>
          <w:p w:rsidR="00F6456B" w:rsidRPr="00F6456B" w:rsidRDefault="00D444B7" w:rsidP="000A43D7">
            <w:pPr>
              <w:spacing w:before="100" w:beforeAutospacing="1" w:after="100" w:afterAutospacing="1" w:line="360" w:lineRule="auto"/>
              <w:jc w:val="center"/>
              <w:rPr>
                <w:rFonts w:ascii="Arial" w:hAnsi="Arial" w:cs="Arial"/>
                <w:b/>
                <w:sz w:val="24"/>
              </w:rPr>
            </w:pPr>
            <w:r>
              <w:rPr>
                <w:rFonts w:ascii="Arial" w:hAnsi="Arial" w:cs="Arial"/>
                <w:b/>
                <w:sz w:val="24"/>
              </w:rPr>
              <w:lastRenderedPageBreak/>
              <w:t>Definición propia.</w:t>
            </w:r>
          </w:p>
        </w:tc>
        <w:tc>
          <w:tcPr>
            <w:tcW w:w="11665" w:type="dxa"/>
          </w:tcPr>
          <w:p w:rsidR="00F6456B" w:rsidRPr="00E36782" w:rsidRDefault="00091E45" w:rsidP="000A43D7">
            <w:pPr>
              <w:spacing w:before="100" w:beforeAutospacing="1" w:after="100" w:afterAutospacing="1"/>
              <w:jc w:val="both"/>
              <w:rPr>
                <w:rFonts w:cs="Arial"/>
                <w:sz w:val="24"/>
                <w:szCs w:val="24"/>
              </w:rPr>
            </w:pPr>
            <w:r w:rsidRPr="00E36782">
              <w:rPr>
                <w:rFonts w:cs="Arial"/>
                <w:sz w:val="24"/>
                <w:szCs w:val="24"/>
              </w:rPr>
              <w:t xml:space="preserve">Es un saber actuar, hablar y comunicar en diversos contextos y situaciones, al respetar y ser consciente de una competencia sociolingüística. </w:t>
            </w:r>
          </w:p>
        </w:tc>
      </w:tr>
      <w:tr w:rsidR="00F6456B" w:rsidTr="000B2F14">
        <w:tc>
          <w:tcPr>
            <w:tcW w:w="13603" w:type="dxa"/>
            <w:gridSpan w:val="2"/>
          </w:tcPr>
          <w:p w:rsidR="00F6456B" w:rsidRPr="00E36782" w:rsidRDefault="00F6456B" w:rsidP="000A43D7">
            <w:pPr>
              <w:spacing w:before="100" w:beforeAutospacing="1" w:after="100" w:afterAutospacing="1" w:line="360" w:lineRule="auto"/>
              <w:jc w:val="center"/>
              <w:rPr>
                <w:rFonts w:cs="Arial"/>
                <w:sz w:val="24"/>
                <w:szCs w:val="24"/>
              </w:rPr>
            </w:pPr>
            <w:r w:rsidRPr="00E36782">
              <w:rPr>
                <w:rFonts w:cs="Arial"/>
                <w:b/>
                <w:sz w:val="24"/>
                <w:szCs w:val="24"/>
              </w:rPr>
              <w:t xml:space="preserve">Competencia </w:t>
            </w:r>
            <w:r w:rsidR="00C253FB" w:rsidRPr="00E36782">
              <w:rPr>
                <w:rFonts w:cs="Arial"/>
                <w:b/>
                <w:sz w:val="24"/>
                <w:szCs w:val="24"/>
              </w:rPr>
              <w:t>Psicolingüística</w:t>
            </w:r>
          </w:p>
        </w:tc>
      </w:tr>
      <w:tr w:rsidR="00F6456B" w:rsidTr="000B2F14">
        <w:tc>
          <w:tcPr>
            <w:tcW w:w="1938" w:type="dxa"/>
          </w:tcPr>
          <w:p w:rsidR="00F6456B" w:rsidRPr="00F6456B" w:rsidRDefault="00F6456B" w:rsidP="000A43D7">
            <w:pPr>
              <w:spacing w:before="100" w:beforeAutospacing="1" w:after="100" w:afterAutospacing="1" w:line="360" w:lineRule="auto"/>
              <w:jc w:val="center"/>
              <w:rPr>
                <w:rFonts w:ascii="Arial" w:hAnsi="Arial" w:cs="Arial"/>
                <w:b/>
                <w:sz w:val="24"/>
              </w:rPr>
            </w:pPr>
            <w:r>
              <w:rPr>
                <w:rFonts w:ascii="Arial" w:hAnsi="Arial" w:cs="Arial"/>
                <w:b/>
                <w:sz w:val="24"/>
              </w:rPr>
              <w:t xml:space="preserve">Definición </w:t>
            </w:r>
          </w:p>
        </w:tc>
        <w:tc>
          <w:tcPr>
            <w:tcW w:w="11665" w:type="dxa"/>
          </w:tcPr>
          <w:p w:rsidR="00F6456B" w:rsidRPr="00E36782" w:rsidRDefault="005B5E02" w:rsidP="000A43D7">
            <w:pPr>
              <w:spacing w:before="100" w:beforeAutospacing="1" w:after="100" w:afterAutospacing="1"/>
              <w:jc w:val="both"/>
              <w:rPr>
                <w:rFonts w:cs="Arial"/>
                <w:sz w:val="24"/>
                <w:szCs w:val="24"/>
              </w:rPr>
            </w:pPr>
            <w:r w:rsidRPr="00E36782">
              <w:rPr>
                <w:rFonts w:cs="Arial"/>
                <w:sz w:val="24"/>
                <w:szCs w:val="24"/>
              </w:rPr>
              <w:t>Hace un abordaje cognitivo. Se centra en las competencias comprensivas y productivas de forma estratégica.</w:t>
            </w:r>
          </w:p>
          <w:p w:rsidR="005B5E02" w:rsidRPr="00E36782" w:rsidRDefault="005B5E02" w:rsidP="00167F7B">
            <w:pPr>
              <w:spacing w:before="100" w:beforeAutospacing="1" w:after="100" w:afterAutospacing="1"/>
              <w:jc w:val="both"/>
              <w:rPr>
                <w:rFonts w:cs="Arial"/>
                <w:sz w:val="24"/>
                <w:szCs w:val="24"/>
              </w:rPr>
            </w:pPr>
            <w:r w:rsidRPr="00E36782">
              <w:rPr>
                <w:rFonts w:cs="Arial"/>
                <w:color w:val="000000"/>
                <w:sz w:val="24"/>
                <w:szCs w:val="24"/>
                <w:shd w:val="clear" w:color="auto" w:fill="FFFFFF"/>
              </w:rPr>
              <w:t xml:space="preserve">Incluye la personalidad del hablante, la sociocognición y el condicionamiento afectivo. Estos dos últimos puntos son difíciles de separar de la </w:t>
            </w:r>
            <w:r w:rsidR="00167F7B" w:rsidRPr="00E36782">
              <w:rPr>
                <w:rFonts w:cs="Arial"/>
                <w:color w:val="000000"/>
                <w:sz w:val="24"/>
                <w:szCs w:val="24"/>
                <w:shd w:val="clear" w:color="auto" w:fill="FFFFFF"/>
              </w:rPr>
              <w:t xml:space="preserve">competencia </w:t>
            </w:r>
            <w:proofErr w:type="spellStart"/>
            <w:r w:rsidR="00167F7B" w:rsidRPr="00E36782">
              <w:rPr>
                <w:rFonts w:cs="Arial"/>
                <w:color w:val="000000"/>
                <w:sz w:val="24"/>
                <w:szCs w:val="24"/>
                <w:shd w:val="clear" w:color="auto" w:fill="FFFFFF"/>
              </w:rPr>
              <w:t>pragmalingüística</w:t>
            </w:r>
            <w:proofErr w:type="spellEnd"/>
            <w:r w:rsidR="00167F7B" w:rsidRPr="00E36782">
              <w:rPr>
                <w:rFonts w:cs="Arial"/>
                <w:color w:val="000000"/>
                <w:sz w:val="24"/>
                <w:szCs w:val="24"/>
                <w:shd w:val="clear" w:color="auto" w:fill="FFFFFF"/>
              </w:rPr>
              <w:t>.</w:t>
            </w:r>
          </w:p>
        </w:tc>
      </w:tr>
      <w:tr w:rsidR="00E36782" w:rsidTr="000B2F14">
        <w:tc>
          <w:tcPr>
            <w:tcW w:w="1938" w:type="dxa"/>
          </w:tcPr>
          <w:p w:rsidR="00E36782" w:rsidRDefault="00E36782" w:rsidP="000A43D7">
            <w:pPr>
              <w:spacing w:before="100" w:beforeAutospacing="1" w:after="100" w:afterAutospacing="1" w:line="360" w:lineRule="auto"/>
              <w:jc w:val="center"/>
              <w:rPr>
                <w:rFonts w:ascii="Arial" w:hAnsi="Arial" w:cs="Arial"/>
                <w:b/>
                <w:sz w:val="24"/>
              </w:rPr>
            </w:pPr>
            <w:r>
              <w:rPr>
                <w:rFonts w:ascii="Arial" w:hAnsi="Arial" w:cs="Arial"/>
                <w:b/>
                <w:sz w:val="24"/>
              </w:rPr>
              <w:t>Elementos</w:t>
            </w:r>
          </w:p>
        </w:tc>
        <w:tc>
          <w:tcPr>
            <w:tcW w:w="11665" w:type="dxa"/>
          </w:tcPr>
          <w:p w:rsidR="00E36782" w:rsidRPr="00E36782" w:rsidRDefault="00E36782" w:rsidP="000A43D7">
            <w:pPr>
              <w:spacing w:before="100" w:beforeAutospacing="1" w:after="100" w:afterAutospacing="1"/>
              <w:jc w:val="both"/>
              <w:rPr>
                <w:color w:val="000000"/>
                <w:sz w:val="24"/>
                <w:szCs w:val="24"/>
                <w:shd w:val="clear" w:color="auto" w:fill="FFFFFF"/>
              </w:rPr>
            </w:pPr>
            <w:r w:rsidRPr="00E36782">
              <w:rPr>
                <w:i/>
                <w:iCs/>
                <w:color w:val="000000"/>
                <w:sz w:val="24"/>
                <w:szCs w:val="24"/>
                <w:shd w:val="clear" w:color="auto" w:fill="FFFFFF"/>
              </w:rPr>
              <w:t>La personalidad</w:t>
            </w:r>
            <w:r w:rsidRPr="00E36782">
              <w:rPr>
                <w:rStyle w:val="apple-converted-space"/>
                <w:color w:val="000000"/>
                <w:sz w:val="24"/>
                <w:szCs w:val="24"/>
                <w:shd w:val="clear" w:color="auto" w:fill="FFFFFF"/>
              </w:rPr>
              <w:t> </w:t>
            </w:r>
            <w:r w:rsidRPr="00E36782">
              <w:rPr>
                <w:color w:val="000000"/>
                <w:sz w:val="24"/>
                <w:szCs w:val="24"/>
                <w:shd w:val="clear" w:color="auto" w:fill="FFFFFF"/>
              </w:rPr>
              <w:t>del hablante y de los interlocutores incluye sus "cajas negras", cada uno con su nivel intelectual y cultural, su sistema de motivaciones, además del sexo, edad, estrato social, prejuicios, educación, estado emocional, etc. Todos estos elementos constituyen su identidad. A través del lenguaje los seres no sólo comunicamos información, sino que también intercambiamos significaciones, teñidas de nuestros estados de ánimo.</w:t>
            </w:r>
          </w:p>
          <w:p w:rsidR="00E36782" w:rsidRPr="00E36782" w:rsidRDefault="00E36782" w:rsidP="000A43D7">
            <w:pPr>
              <w:spacing w:before="100" w:beforeAutospacing="1" w:after="100" w:afterAutospacing="1"/>
              <w:jc w:val="both"/>
              <w:rPr>
                <w:color w:val="000000"/>
                <w:sz w:val="24"/>
                <w:szCs w:val="24"/>
                <w:shd w:val="clear" w:color="auto" w:fill="FFFFFF"/>
              </w:rPr>
            </w:pPr>
            <w:r w:rsidRPr="00E36782">
              <w:rPr>
                <w:i/>
                <w:iCs/>
                <w:color w:val="000000"/>
                <w:sz w:val="24"/>
                <w:szCs w:val="24"/>
                <w:shd w:val="clear" w:color="auto" w:fill="FFFFFF"/>
              </w:rPr>
              <w:t>Sociocognición</w:t>
            </w:r>
            <w:r w:rsidRPr="00E36782">
              <w:rPr>
                <w:color w:val="000000"/>
                <w:sz w:val="24"/>
                <w:szCs w:val="24"/>
                <w:shd w:val="clear" w:color="auto" w:fill="FFFFFF"/>
              </w:rPr>
              <w:t xml:space="preserve">. Sobre la base de una caracterización </w:t>
            </w:r>
            <w:proofErr w:type="spellStart"/>
            <w:r w:rsidRPr="00E36782">
              <w:rPr>
                <w:color w:val="000000"/>
                <w:sz w:val="24"/>
                <w:szCs w:val="24"/>
                <w:shd w:val="clear" w:color="auto" w:fill="FFFFFF"/>
              </w:rPr>
              <w:t>sociocognitiva</w:t>
            </w:r>
            <w:proofErr w:type="spellEnd"/>
            <w:r w:rsidRPr="00E36782">
              <w:rPr>
                <w:color w:val="000000"/>
                <w:sz w:val="24"/>
                <w:szCs w:val="24"/>
                <w:shd w:val="clear" w:color="auto" w:fill="FFFFFF"/>
              </w:rPr>
              <w:t xml:space="preserve"> de la ideología, esto es, el hecho de que los esquemas mentales, las actitudes y los valores no son sólo fenómenos individuales sino que están presentes en las mentes de los integrantes de una comunidad, se puede señalar que las representaciones mentales, junto a las actitudes con que los hablantes entran en una interacción y visualizan al otro, afectan la estrategia discursiva por usar y la evaluación de cómo (se) desarrollará dicho intercambio. Al compartir ciertos modelos de representación mental, los miembros de una comunidad cuentan con una base común para conceptuar situaciones, eventos y actos de habla y también interpretar la ausencia de los mismos.</w:t>
            </w:r>
          </w:p>
          <w:p w:rsidR="00E36782" w:rsidRPr="00E36782" w:rsidRDefault="00E36782" w:rsidP="000A43D7">
            <w:pPr>
              <w:spacing w:before="100" w:beforeAutospacing="1" w:after="100" w:afterAutospacing="1"/>
              <w:jc w:val="both"/>
              <w:rPr>
                <w:rFonts w:cs="Arial"/>
                <w:sz w:val="24"/>
                <w:szCs w:val="24"/>
              </w:rPr>
            </w:pPr>
            <w:r w:rsidRPr="00E36782">
              <w:rPr>
                <w:i/>
                <w:iCs/>
                <w:color w:val="000000"/>
                <w:sz w:val="24"/>
                <w:szCs w:val="24"/>
                <w:shd w:val="clear" w:color="auto" w:fill="FFFFFF"/>
              </w:rPr>
              <w:t>Condicionamiento afectivo</w:t>
            </w:r>
            <w:r w:rsidRPr="00E36782">
              <w:rPr>
                <w:color w:val="000000"/>
                <w:sz w:val="24"/>
                <w:szCs w:val="24"/>
                <w:shd w:val="clear" w:color="auto" w:fill="FFFFFF"/>
              </w:rPr>
              <w:t xml:space="preserve">. La sociocognición es un elemento compartido por los integrantes de una comunidad, lo que no quiere decir que se anule la individualidad. Así, los rasgos constantes de una persona, su personalidad, como sus estados de ánimo, son factores esporádicos que afectan la cantidad y la calidad de su interacción en eventos específicos, a lo que hay que agregar aquellos elementos contextuales que le dan un marco al evento de habla: el </w:t>
            </w:r>
            <w:r w:rsidRPr="00E36782">
              <w:rPr>
                <w:color w:val="000000"/>
                <w:sz w:val="24"/>
                <w:szCs w:val="24"/>
                <w:shd w:val="clear" w:color="auto" w:fill="FFFFFF"/>
              </w:rPr>
              <w:lastRenderedPageBreak/>
              <w:t>espacio social, el momento, el contexto institucional, las normas de interacción que deben aplicarse y la interpretación. De todas estas condicionantes depende la caracterización del ambiente psicológico en que se enmarcan la situación, el evento de habla y el acto de habla.</w:t>
            </w:r>
          </w:p>
        </w:tc>
      </w:tr>
      <w:tr w:rsidR="00F6456B" w:rsidTr="000B2F14">
        <w:tc>
          <w:tcPr>
            <w:tcW w:w="1938" w:type="dxa"/>
          </w:tcPr>
          <w:p w:rsidR="00F6456B" w:rsidRPr="00F6456B" w:rsidRDefault="00C253FB" w:rsidP="000A43D7">
            <w:pPr>
              <w:spacing w:before="100" w:beforeAutospacing="1" w:after="100" w:afterAutospacing="1" w:line="360" w:lineRule="auto"/>
              <w:jc w:val="center"/>
              <w:rPr>
                <w:rFonts w:ascii="Arial" w:hAnsi="Arial" w:cs="Arial"/>
                <w:b/>
                <w:sz w:val="24"/>
              </w:rPr>
            </w:pPr>
            <w:r>
              <w:rPr>
                <w:rFonts w:ascii="Arial" w:hAnsi="Arial" w:cs="Arial"/>
                <w:b/>
                <w:sz w:val="24"/>
              </w:rPr>
              <w:lastRenderedPageBreak/>
              <w:t>Características</w:t>
            </w:r>
          </w:p>
        </w:tc>
        <w:tc>
          <w:tcPr>
            <w:tcW w:w="11665" w:type="dxa"/>
          </w:tcPr>
          <w:p w:rsidR="00F6456B" w:rsidRPr="00E36782" w:rsidRDefault="00F6456B" w:rsidP="000A43D7">
            <w:pPr>
              <w:spacing w:before="100" w:beforeAutospacing="1" w:after="100" w:afterAutospacing="1"/>
              <w:jc w:val="both"/>
              <w:rPr>
                <w:rFonts w:cs="Arial"/>
                <w:sz w:val="24"/>
                <w:szCs w:val="24"/>
              </w:rPr>
            </w:pPr>
            <w:r w:rsidRPr="00E36782">
              <w:rPr>
                <w:sz w:val="24"/>
                <w:szCs w:val="24"/>
              </w:rPr>
              <w:t>Tobón (2005) hace referencia a factores de la personalidad, la sociocognición y el componente afectivo que distinguen la psicologización de las competencias, reconociendo de este modo su componente subjetivo, ya que en las características individuales del hablante y de los interlocutores hay que tomar en cuenta que cada uno posee un nivel intelectual, cultural, sistema de motivaciones, edad, sexo y estrato social, diferentes.</w:t>
            </w:r>
          </w:p>
        </w:tc>
      </w:tr>
      <w:tr w:rsidR="00F6456B" w:rsidTr="000B2F14">
        <w:tc>
          <w:tcPr>
            <w:tcW w:w="1938" w:type="dxa"/>
          </w:tcPr>
          <w:p w:rsidR="00F6456B" w:rsidRPr="00F6456B" w:rsidRDefault="00D444B7" w:rsidP="000A43D7">
            <w:pPr>
              <w:spacing w:before="100" w:beforeAutospacing="1" w:after="100" w:afterAutospacing="1" w:line="360" w:lineRule="auto"/>
              <w:jc w:val="center"/>
              <w:rPr>
                <w:rFonts w:ascii="Arial" w:hAnsi="Arial" w:cs="Arial"/>
                <w:b/>
                <w:sz w:val="24"/>
              </w:rPr>
            </w:pPr>
            <w:r>
              <w:rPr>
                <w:rFonts w:ascii="Arial" w:hAnsi="Arial" w:cs="Arial"/>
                <w:b/>
                <w:sz w:val="24"/>
              </w:rPr>
              <w:t>Definición propia.</w:t>
            </w:r>
          </w:p>
        </w:tc>
        <w:tc>
          <w:tcPr>
            <w:tcW w:w="11665" w:type="dxa"/>
          </w:tcPr>
          <w:p w:rsidR="00F6456B" w:rsidRPr="00E36782" w:rsidRDefault="00257372" w:rsidP="000A43D7">
            <w:pPr>
              <w:spacing w:before="100" w:beforeAutospacing="1" w:after="100" w:afterAutospacing="1"/>
              <w:jc w:val="both"/>
              <w:rPr>
                <w:rFonts w:cs="Arial"/>
                <w:sz w:val="24"/>
                <w:szCs w:val="24"/>
              </w:rPr>
            </w:pPr>
            <w:r w:rsidRPr="00E36782">
              <w:rPr>
                <w:rFonts w:cs="Arial"/>
                <w:sz w:val="24"/>
                <w:szCs w:val="24"/>
              </w:rPr>
              <w:t xml:space="preserve">Competencias encargada de la resolución de problemas al utilizar habilidades comunicativas como: escuchar, hablar, leer y escribir, etc., que posibilitan el diseño de estrategias para comprender, codificar y transmitir un mensaje. Del cual, la acción que se ejecuta está pensada para determinado contexto, situación, reglas, etc. </w:t>
            </w:r>
          </w:p>
        </w:tc>
      </w:tr>
    </w:tbl>
    <w:p w:rsidR="00123E2F" w:rsidRPr="00123E2F" w:rsidRDefault="00123E2F" w:rsidP="00D47206">
      <w:pPr>
        <w:spacing w:before="100" w:beforeAutospacing="1" w:after="100" w:afterAutospacing="1" w:line="360" w:lineRule="auto"/>
        <w:jc w:val="both"/>
        <w:rPr>
          <w:rFonts w:ascii="Arial" w:hAnsi="Arial" w:cs="Arial"/>
          <w:sz w:val="24"/>
        </w:rPr>
      </w:pPr>
    </w:p>
    <w:sdt>
      <w:sdtPr>
        <w:rPr>
          <w:lang w:val="es-ES"/>
        </w:rPr>
        <w:id w:val="-1174790815"/>
        <w:docPartObj>
          <w:docPartGallery w:val="Bibliographies"/>
          <w:docPartUnique/>
        </w:docPartObj>
      </w:sdtPr>
      <w:sdtEndPr>
        <w:rPr>
          <w:rFonts w:asciiTheme="minorHAnsi" w:eastAsiaTheme="minorHAnsi" w:hAnsiTheme="minorHAnsi" w:cstheme="minorBidi"/>
          <w:color w:val="auto"/>
          <w:sz w:val="16"/>
          <w:szCs w:val="16"/>
          <w:lang w:val="es-MX" w:eastAsia="en-US"/>
        </w:rPr>
      </w:sdtEndPr>
      <w:sdtContent>
        <w:p w:rsidR="000B2F14" w:rsidRDefault="000B2F14" w:rsidP="000B2F14">
          <w:pPr>
            <w:pStyle w:val="Ttulo1"/>
            <w:jc w:val="both"/>
          </w:pPr>
          <w:r>
            <w:rPr>
              <w:lang w:val="es-ES"/>
            </w:rPr>
            <w:t>Referencias</w:t>
          </w:r>
        </w:p>
        <w:sdt>
          <w:sdtPr>
            <w:id w:val="-573587230"/>
            <w:bibliography/>
          </w:sdtPr>
          <w:sdtEndPr>
            <w:rPr>
              <w:sz w:val="16"/>
              <w:szCs w:val="16"/>
            </w:rPr>
          </w:sdtEndPr>
          <w:sdtContent>
            <w:p w:rsidR="000B2F14" w:rsidRPr="000B2F14" w:rsidRDefault="000B2F14" w:rsidP="000B2F14">
              <w:pPr>
                <w:pStyle w:val="Bibliografa"/>
                <w:ind w:left="720" w:hanging="720"/>
                <w:jc w:val="both"/>
                <w:rPr>
                  <w:noProof/>
                  <w:sz w:val="24"/>
                  <w:szCs w:val="16"/>
                  <w:lang w:val="es-ES"/>
                </w:rPr>
              </w:pPr>
              <w:r w:rsidRPr="000B2F14">
                <w:rPr>
                  <w:sz w:val="24"/>
                  <w:szCs w:val="16"/>
                </w:rPr>
                <w:fldChar w:fldCharType="begin"/>
              </w:r>
              <w:r w:rsidRPr="000B2F14">
                <w:rPr>
                  <w:sz w:val="24"/>
                  <w:szCs w:val="16"/>
                </w:rPr>
                <w:instrText>BIBLIOGRAPHY</w:instrText>
              </w:r>
              <w:r w:rsidRPr="000B2F14">
                <w:rPr>
                  <w:sz w:val="24"/>
                  <w:szCs w:val="16"/>
                </w:rPr>
                <w:fldChar w:fldCharType="separate"/>
              </w:r>
              <w:r w:rsidRPr="000B2F14">
                <w:rPr>
                  <w:noProof/>
                  <w:sz w:val="24"/>
                  <w:szCs w:val="16"/>
                  <w:lang w:val="es-ES"/>
                </w:rPr>
                <w:t xml:space="preserve">Chomsky, N. (1965). </w:t>
              </w:r>
              <w:r w:rsidRPr="000B2F14">
                <w:rPr>
                  <w:i/>
                  <w:iCs/>
                  <w:noProof/>
                  <w:sz w:val="24"/>
                  <w:szCs w:val="16"/>
                  <w:lang w:val="es-ES"/>
                </w:rPr>
                <w:t>Aspects of the theory of sintax. Cambridge, Mass.; MIT Press. (Traducción y apunte de la cátedra “Teoría y práctica de la lectura y la escritura I, UNC, Neuquén).</w:t>
              </w:r>
              <w:r w:rsidRPr="000B2F14">
                <w:rPr>
                  <w:noProof/>
                  <w:sz w:val="24"/>
                  <w:szCs w:val="16"/>
                  <w:lang w:val="es-ES"/>
                </w:rPr>
                <w:t xml:space="preserve"> </w:t>
              </w:r>
            </w:p>
            <w:p w:rsidR="000B2F14" w:rsidRPr="000B2F14" w:rsidRDefault="000B2F14" w:rsidP="000B2F14">
              <w:pPr>
                <w:pStyle w:val="Bibliografa"/>
                <w:ind w:left="720" w:hanging="720"/>
                <w:jc w:val="both"/>
                <w:rPr>
                  <w:noProof/>
                  <w:sz w:val="24"/>
                  <w:szCs w:val="16"/>
                  <w:lang w:val="es-ES"/>
                </w:rPr>
              </w:pPr>
              <w:r w:rsidRPr="000B2F14">
                <w:rPr>
                  <w:noProof/>
                  <w:sz w:val="24"/>
                  <w:szCs w:val="16"/>
                  <w:lang w:val="es-ES"/>
                </w:rPr>
                <w:t xml:space="preserve">Grice, H. (1975). </w:t>
              </w:r>
              <w:r w:rsidRPr="000B2F14">
                <w:rPr>
                  <w:i/>
                  <w:iCs/>
                  <w:noProof/>
                  <w:sz w:val="24"/>
                  <w:szCs w:val="16"/>
                  <w:lang w:val="es-ES"/>
                </w:rPr>
                <w:t>"Logic and conversation". Speech acts (Syntax and Semantics, volume 3).</w:t>
              </w:r>
              <w:r w:rsidRPr="000B2F14">
                <w:rPr>
                  <w:noProof/>
                  <w:sz w:val="24"/>
                  <w:szCs w:val="16"/>
                  <w:lang w:val="es-ES"/>
                </w:rPr>
                <w:t xml:space="preserve"> Nueva York: Cole y Morgan.</w:t>
              </w:r>
            </w:p>
            <w:p w:rsidR="000B2F14" w:rsidRPr="000B2F14" w:rsidRDefault="000B2F14" w:rsidP="000B2F14">
              <w:pPr>
                <w:pStyle w:val="Bibliografa"/>
                <w:ind w:left="720" w:hanging="720"/>
                <w:jc w:val="both"/>
                <w:rPr>
                  <w:noProof/>
                  <w:sz w:val="24"/>
                  <w:szCs w:val="16"/>
                  <w:lang w:val="es-ES"/>
                </w:rPr>
              </w:pPr>
              <w:r w:rsidRPr="000B2F14">
                <w:rPr>
                  <w:noProof/>
                  <w:sz w:val="24"/>
                  <w:szCs w:val="16"/>
                  <w:lang w:val="es-ES"/>
                </w:rPr>
                <w:t xml:space="preserve">Hymes, D. (1971). </w:t>
              </w:r>
              <w:r w:rsidRPr="000B2F14">
                <w:rPr>
                  <w:i/>
                  <w:iCs/>
                  <w:noProof/>
                  <w:sz w:val="24"/>
                  <w:szCs w:val="16"/>
                  <w:lang w:val="es-ES"/>
                </w:rPr>
                <w:t>Foundations in sociolinguistics: an ethnographic approach, Volume 6 (Reprinted.</w:t>
              </w:r>
              <w:r w:rsidRPr="000B2F14">
                <w:rPr>
                  <w:noProof/>
                  <w:sz w:val="24"/>
                  <w:szCs w:val="16"/>
                  <w:lang w:val="es-ES"/>
                </w:rPr>
                <w:t xml:space="preserve"> Londres: International Journal of Cross Cultural Management. .</w:t>
              </w:r>
            </w:p>
            <w:p w:rsidR="000B2F14" w:rsidRPr="000B2F14" w:rsidRDefault="000B2F14" w:rsidP="000B2F14">
              <w:pPr>
                <w:pStyle w:val="Bibliografa"/>
                <w:ind w:left="720" w:hanging="720"/>
                <w:jc w:val="both"/>
                <w:rPr>
                  <w:noProof/>
                  <w:sz w:val="24"/>
                  <w:szCs w:val="16"/>
                  <w:lang w:val="es-ES"/>
                </w:rPr>
              </w:pPr>
              <w:r w:rsidRPr="000B2F14">
                <w:rPr>
                  <w:noProof/>
                  <w:sz w:val="24"/>
                  <w:szCs w:val="16"/>
                  <w:lang w:val="es-ES"/>
                </w:rPr>
                <w:t xml:space="preserve">Padilla, D. (2008). </w:t>
              </w:r>
              <w:r w:rsidRPr="000B2F14">
                <w:rPr>
                  <w:i/>
                  <w:iCs/>
                  <w:noProof/>
                  <w:sz w:val="24"/>
                  <w:szCs w:val="16"/>
                  <w:lang w:val="es-ES"/>
                </w:rPr>
                <w:t>LA COMPETENCIA LINGÜÍSTICA COMO BASE DEL APRENDIZAJE.</w:t>
              </w:r>
              <w:r w:rsidRPr="000B2F14">
                <w:rPr>
                  <w:noProof/>
                  <w:sz w:val="24"/>
                  <w:szCs w:val="16"/>
                  <w:lang w:val="es-ES"/>
                </w:rPr>
                <w:t xml:space="preserve"> España: INFAD.</w:t>
              </w:r>
            </w:p>
            <w:p w:rsidR="000B2F14" w:rsidRPr="000B2F14" w:rsidRDefault="000B2F14" w:rsidP="000B2F14">
              <w:pPr>
                <w:pStyle w:val="Bibliografa"/>
                <w:ind w:left="720" w:hanging="720"/>
                <w:jc w:val="both"/>
                <w:rPr>
                  <w:noProof/>
                  <w:sz w:val="24"/>
                  <w:szCs w:val="16"/>
                  <w:lang w:val="es-ES"/>
                </w:rPr>
              </w:pPr>
              <w:r w:rsidRPr="000B2F14">
                <w:rPr>
                  <w:noProof/>
                  <w:sz w:val="24"/>
                  <w:szCs w:val="16"/>
                  <w:lang w:val="es-ES"/>
                </w:rPr>
                <w:t xml:space="preserve">Tobón, S. (2005). </w:t>
              </w:r>
              <w:r w:rsidRPr="000B2F14">
                <w:rPr>
                  <w:i/>
                  <w:iCs/>
                  <w:noProof/>
                  <w:sz w:val="24"/>
                  <w:szCs w:val="16"/>
                  <w:lang w:val="es-ES"/>
                </w:rPr>
                <w:t>Formación basada en competencias. Pensamiento complejo, diseño curricular y didáctica.</w:t>
              </w:r>
              <w:r w:rsidRPr="000B2F14">
                <w:rPr>
                  <w:noProof/>
                  <w:sz w:val="24"/>
                  <w:szCs w:val="16"/>
                  <w:lang w:val="es-ES"/>
                </w:rPr>
                <w:t xml:space="preserve"> Bógota: Ecoe.</w:t>
              </w:r>
            </w:p>
            <w:p w:rsidR="000B2F14" w:rsidRPr="000B2F14" w:rsidRDefault="000B2F14" w:rsidP="000B2F14">
              <w:pPr>
                <w:pStyle w:val="Bibliografa"/>
                <w:ind w:left="720" w:hanging="720"/>
                <w:jc w:val="both"/>
                <w:rPr>
                  <w:noProof/>
                  <w:sz w:val="24"/>
                  <w:szCs w:val="16"/>
                  <w:lang w:val="es-ES"/>
                </w:rPr>
              </w:pPr>
              <w:r w:rsidRPr="000B2F14">
                <w:rPr>
                  <w:noProof/>
                  <w:sz w:val="24"/>
                  <w:szCs w:val="16"/>
                  <w:lang w:val="es-ES"/>
                </w:rPr>
                <w:t xml:space="preserve">Van Dijk, T. (1980). </w:t>
              </w:r>
              <w:r w:rsidRPr="000B2F14">
                <w:rPr>
                  <w:i/>
                  <w:iCs/>
                  <w:noProof/>
                  <w:sz w:val="24"/>
                  <w:szCs w:val="16"/>
                  <w:lang w:val="es-ES"/>
                </w:rPr>
                <w:t>Estructuras y funciones del discurso. Una introducción interdisciplinaria ala lingüística del texto y a los estudios del discurso.</w:t>
              </w:r>
              <w:r w:rsidRPr="000B2F14">
                <w:rPr>
                  <w:noProof/>
                  <w:sz w:val="24"/>
                  <w:szCs w:val="16"/>
                  <w:lang w:val="es-ES"/>
                </w:rPr>
                <w:t xml:space="preserve"> México: siglo XXI.</w:t>
              </w:r>
            </w:p>
            <w:p w:rsidR="00AC632A" w:rsidRPr="000B2F14" w:rsidRDefault="000B2F14" w:rsidP="000B2F14">
              <w:pPr>
                <w:jc w:val="both"/>
                <w:rPr>
                  <w:sz w:val="16"/>
                  <w:szCs w:val="16"/>
                </w:rPr>
              </w:pPr>
              <w:r w:rsidRPr="000B2F14">
                <w:rPr>
                  <w:b/>
                  <w:bCs/>
                  <w:sz w:val="24"/>
                  <w:szCs w:val="16"/>
                </w:rPr>
                <w:fldChar w:fldCharType="end"/>
              </w:r>
            </w:p>
          </w:sdtContent>
        </w:sdt>
      </w:sdtContent>
    </w:sdt>
    <w:bookmarkStart w:id="0" w:name="_GoBack" w:displacedByCustomXml="prev"/>
    <w:bookmarkEnd w:id="0" w:displacedByCustomXml="prev"/>
    <w:sectPr w:rsidR="00AC632A" w:rsidRPr="000B2F14" w:rsidSect="00123E2F">
      <w:footerReference w:type="default" r:id="rId9"/>
      <w:pgSz w:w="15840" w:h="12240" w:orient="landscape"/>
      <w:pgMar w:top="1701" w:right="1417" w:bottom="1701" w:left="1417"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ED3" w:rsidRDefault="00731ED3" w:rsidP="001E2F21">
      <w:pPr>
        <w:spacing w:after="0" w:line="240" w:lineRule="auto"/>
      </w:pPr>
      <w:r>
        <w:separator/>
      </w:r>
    </w:p>
  </w:endnote>
  <w:endnote w:type="continuationSeparator" w:id="0">
    <w:p w:rsidR="00731ED3" w:rsidRDefault="00731ED3" w:rsidP="001E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662217"/>
      <w:docPartObj>
        <w:docPartGallery w:val="Page Numbers (Bottom of Page)"/>
        <w:docPartUnique/>
      </w:docPartObj>
    </w:sdtPr>
    <w:sdtEndPr/>
    <w:sdtContent>
      <w:p w:rsidR="00433BED" w:rsidRDefault="00433BED">
        <w:pPr>
          <w:pStyle w:val="Piedepgina"/>
          <w:jc w:val="right"/>
        </w:pPr>
        <w:r>
          <w:fldChar w:fldCharType="begin"/>
        </w:r>
        <w:r>
          <w:instrText>PAGE   \* MERGEFORMAT</w:instrText>
        </w:r>
        <w:r>
          <w:fldChar w:fldCharType="separate"/>
        </w:r>
        <w:r w:rsidR="000B2F14" w:rsidRPr="000B2F14">
          <w:rPr>
            <w:noProof/>
            <w:lang w:val="es-ES"/>
          </w:rPr>
          <w:t>7</w:t>
        </w:r>
        <w:r>
          <w:fldChar w:fldCharType="end"/>
        </w:r>
      </w:p>
    </w:sdtContent>
  </w:sdt>
  <w:p w:rsidR="00433BED" w:rsidRDefault="00433B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ED3" w:rsidRDefault="00731ED3" w:rsidP="001E2F21">
      <w:pPr>
        <w:spacing w:after="0" w:line="240" w:lineRule="auto"/>
      </w:pPr>
      <w:r>
        <w:separator/>
      </w:r>
    </w:p>
  </w:footnote>
  <w:footnote w:type="continuationSeparator" w:id="0">
    <w:p w:rsidR="00731ED3" w:rsidRDefault="00731ED3" w:rsidP="001E2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21"/>
    <w:rsid w:val="000654F0"/>
    <w:rsid w:val="00091E45"/>
    <w:rsid w:val="000B2F14"/>
    <w:rsid w:val="00123E2F"/>
    <w:rsid w:val="00167F7B"/>
    <w:rsid w:val="001E2F21"/>
    <w:rsid w:val="00257372"/>
    <w:rsid w:val="004250F5"/>
    <w:rsid w:val="00433BED"/>
    <w:rsid w:val="005B5E02"/>
    <w:rsid w:val="00731ED3"/>
    <w:rsid w:val="00A412DC"/>
    <w:rsid w:val="00AC632A"/>
    <w:rsid w:val="00AD1420"/>
    <w:rsid w:val="00B235AB"/>
    <w:rsid w:val="00C253FB"/>
    <w:rsid w:val="00D444B7"/>
    <w:rsid w:val="00D47206"/>
    <w:rsid w:val="00E36782"/>
    <w:rsid w:val="00F645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B21EF-DF23-483A-BEB3-FE9FFDC5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21"/>
  </w:style>
  <w:style w:type="paragraph" w:styleId="Ttulo1">
    <w:name w:val="heading 1"/>
    <w:basedOn w:val="Normal"/>
    <w:next w:val="Normal"/>
    <w:link w:val="Ttulo1Car"/>
    <w:uiPriority w:val="9"/>
    <w:qFormat/>
    <w:rsid w:val="000B2F14"/>
    <w:pPr>
      <w:keepNext/>
      <w:keepLines/>
      <w:spacing w:before="240" w:after="0"/>
      <w:outlineLvl w:val="0"/>
    </w:pPr>
    <w:rPr>
      <w:rFonts w:asciiTheme="majorHAnsi" w:eastAsiaTheme="majorEastAsia" w:hAnsiTheme="majorHAnsi" w:cstheme="majorBidi"/>
      <w:color w:val="802E90" w:themeColor="accent1" w:themeShade="BF"/>
      <w:sz w:val="32"/>
      <w:szCs w:val="32"/>
      <w:lang w:eastAsia="es-MX"/>
    </w:rPr>
  </w:style>
  <w:style w:type="paragraph" w:styleId="Ttulo2">
    <w:name w:val="heading 2"/>
    <w:basedOn w:val="Normal"/>
    <w:link w:val="Ttulo2Car"/>
    <w:uiPriority w:val="9"/>
    <w:qFormat/>
    <w:rsid w:val="001E2F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2F21"/>
    <w:pPr>
      <w:spacing w:after="200" w:line="276" w:lineRule="auto"/>
      <w:ind w:left="720"/>
      <w:contextualSpacing/>
    </w:pPr>
  </w:style>
  <w:style w:type="character" w:customStyle="1" w:styleId="Ttulo2Car">
    <w:name w:val="Título 2 Car"/>
    <w:basedOn w:val="Fuentedeprrafopredeter"/>
    <w:link w:val="Ttulo2"/>
    <w:uiPriority w:val="9"/>
    <w:rsid w:val="001E2F21"/>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1E2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F21"/>
  </w:style>
  <w:style w:type="paragraph" w:styleId="Piedepgina">
    <w:name w:val="footer"/>
    <w:basedOn w:val="Normal"/>
    <w:link w:val="PiedepginaCar"/>
    <w:uiPriority w:val="99"/>
    <w:unhideWhenUsed/>
    <w:rsid w:val="001E2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F21"/>
  </w:style>
  <w:style w:type="table" w:styleId="Tablaconcuadrcula">
    <w:name w:val="Table Grid"/>
    <w:basedOn w:val="Tablanormal"/>
    <w:uiPriority w:val="39"/>
    <w:rsid w:val="0012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6">
    <w:name w:val="Grid Table 2 Accent 6"/>
    <w:basedOn w:val="Tablanormal"/>
    <w:uiPriority w:val="47"/>
    <w:rsid w:val="00123E2F"/>
    <w:pPr>
      <w:spacing w:after="0" w:line="240" w:lineRule="auto"/>
    </w:pPr>
    <w:tblPr>
      <w:tblStyleRowBandSize w:val="1"/>
      <w:tblStyleColBandSize w:val="1"/>
      <w:tblBorders>
        <w:top w:val="single" w:sz="2" w:space="0" w:color="ED9690" w:themeColor="accent6" w:themeTint="99"/>
        <w:bottom w:val="single" w:sz="2" w:space="0" w:color="ED9690" w:themeColor="accent6" w:themeTint="99"/>
        <w:insideH w:val="single" w:sz="2" w:space="0" w:color="ED9690" w:themeColor="accent6" w:themeTint="99"/>
        <w:insideV w:val="single" w:sz="2" w:space="0" w:color="ED9690" w:themeColor="accent6" w:themeTint="99"/>
      </w:tblBorders>
    </w:tblPr>
    <w:tblStylePr w:type="firstRow">
      <w:rPr>
        <w:b/>
        <w:bCs/>
      </w:rPr>
      <w:tblPr/>
      <w:tcPr>
        <w:tcBorders>
          <w:top w:val="nil"/>
          <w:bottom w:val="single" w:sz="12" w:space="0" w:color="ED9690" w:themeColor="accent6" w:themeTint="99"/>
          <w:insideH w:val="nil"/>
          <w:insideV w:val="nil"/>
        </w:tcBorders>
        <w:shd w:val="clear" w:color="auto" w:fill="FFFFFF" w:themeFill="background1"/>
      </w:tcPr>
    </w:tblStylePr>
    <w:tblStylePr w:type="lastRow">
      <w:rPr>
        <w:b/>
        <w:bCs/>
      </w:rPr>
      <w:tblPr/>
      <w:tcPr>
        <w:tcBorders>
          <w:top w:val="double" w:sz="2" w:space="0" w:color="ED96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CDA" w:themeFill="accent6" w:themeFillTint="33"/>
      </w:tcPr>
    </w:tblStylePr>
    <w:tblStylePr w:type="band1Horz">
      <w:tblPr/>
      <w:tcPr>
        <w:shd w:val="clear" w:color="auto" w:fill="F9DCDA" w:themeFill="accent6" w:themeFillTint="33"/>
      </w:tcPr>
    </w:tblStylePr>
  </w:style>
  <w:style w:type="table" w:styleId="Tabladecuadrcula2-nfasis2">
    <w:name w:val="Grid Table 2 Accent 2"/>
    <w:basedOn w:val="Tablanormal"/>
    <w:uiPriority w:val="47"/>
    <w:rsid w:val="00123E2F"/>
    <w:pPr>
      <w:spacing w:after="0" w:line="240" w:lineRule="auto"/>
    </w:pPr>
    <w:tblPr>
      <w:tblStyleRowBandSize w:val="1"/>
      <w:tblStyleColBandSize w:val="1"/>
      <w:tblBorders>
        <w:top w:val="single" w:sz="2" w:space="0" w:color="90AFE3" w:themeColor="accent2" w:themeTint="99"/>
        <w:bottom w:val="single" w:sz="2" w:space="0" w:color="90AFE3" w:themeColor="accent2" w:themeTint="99"/>
        <w:insideH w:val="single" w:sz="2" w:space="0" w:color="90AFE3" w:themeColor="accent2" w:themeTint="99"/>
        <w:insideV w:val="single" w:sz="2" w:space="0" w:color="90AFE3" w:themeColor="accent2" w:themeTint="99"/>
      </w:tblBorders>
    </w:tblPr>
    <w:tblStylePr w:type="firstRow">
      <w:rPr>
        <w:b/>
        <w:bCs/>
      </w:rPr>
      <w:tblPr/>
      <w:tcPr>
        <w:tcBorders>
          <w:top w:val="nil"/>
          <w:bottom w:val="single" w:sz="12" w:space="0" w:color="90AFE3" w:themeColor="accent2" w:themeTint="99"/>
          <w:insideH w:val="nil"/>
          <w:insideV w:val="nil"/>
        </w:tcBorders>
        <w:shd w:val="clear" w:color="auto" w:fill="FFFFFF" w:themeFill="background1"/>
      </w:tcPr>
    </w:tblStylePr>
    <w:tblStylePr w:type="lastRow">
      <w:rPr>
        <w:b/>
        <w:bCs/>
      </w:rPr>
      <w:tblPr/>
      <w:tcPr>
        <w:tcBorders>
          <w:top w:val="double" w:sz="2" w:space="0" w:color="90AF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4F5" w:themeFill="accent2" w:themeFillTint="33"/>
      </w:tcPr>
    </w:tblStylePr>
    <w:tblStylePr w:type="band1Horz">
      <w:tblPr/>
      <w:tcPr>
        <w:shd w:val="clear" w:color="auto" w:fill="DAE4F5" w:themeFill="accent2" w:themeFillTint="33"/>
      </w:tcPr>
    </w:tblStylePr>
  </w:style>
  <w:style w:type="character" w:customStyle="1" w:styleId="apple-converted-space">
    <w:name w:val="apple-converted-space"/>
    <w:basedOn w:val="Fuentedeprrafopredeter"/>
    <w:rsid w:val="00D444B7"/>
  </w:style>
  <w:style w:type="character" w:styleId="Hipervnculo">
    <w:name w:val="Hyperlink"/>
    <w:basedOn w:val="Fuentedeprrafopredeter"/>
    <w:uiPriority w:val="99"/>
    <w:semiHidden/>
    <w:unhideWhenUsed/>
    <w:rsid w:val="00E36782"/>
    <w:rPr>
      <w:color w:val="0000FF"/>
      <w:u w:val="single"/>
    </w:rPr>
  </w:style>
  <w:style w:type="paragraph" w:styleId="NormalWeb">
    <w:name w:val="Normal (Web)"/>
    <w:basedOn w:val="Normal"/>
    <w:uiPriority w:val="99"/>
    <w:unhideWhenUsed/>
    <w:rsid w:val="00E367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B2F14"/>
    <w:rPr>
      <w:rFonts w:asciiTheme="majorHAnsi" w:eastAsiaTheme="majorEastAsia" w:hAnsiTheme="majorHAnsi" w:cstheme="majorBidi"/>
      <w:color w:val="802E90" w:themeColor="accent1" w:themeShade="BF"/>
      <w:sz w:val="32"/>
      <w:szCs w:val="32"/>
      <w:lang w:eastAsia="es-MX"/>
    </w:rPr>
  </w:style>
  <w:style w:type="paragraph" w:styleId="Bibliografa">
    <w:name w:val="Bibliography"/>
    <w:basedOn w:val="Normal"/>
    <w:next w:val="Normal"/>
    <w:uiPriority w:val="37"/>
    <w:unhideWhenUsed/>
    <w:rsid w:val="000B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3171">
      <w:bodyDiv w:val="1"/>
      <w:marLeft w:val="0"/>
      <w:marRight w:val="0"/>
      <w:marTop w:val="0"/>
      <w:marBottom w:val="0"/>
      <w:divBdr>
        <w:top w:val="none" w:sz="0" w:space="0" w:color="auto"/>
        <w:left w:val="none" w:sz="0" w:space="0" w:color="auto"/>
        <w:bottom w:val="none" w:sz="0" w:space="0" w:color="auto"/>
        <w:right w:val="none" w:sz="0" w:space="0" w:color="auto"/>
      </w:divBdr>
    </w:div>
    <w:div w:id="226033928">
      <w:bodyDiv w:val="1"/>
      <w:marLeft w:val="0"/>
      <w:marRight w:val="0"/>
      <w:marTop w:val="0"/>
      <w:marBottom w:val="0"/>
      <w:divBdr>
        <w:top w:val="none" w:sz="0" w:space="0" w:color="auto"/>
        <w:left w:val="none" w:sz="0" w:space="0" w:color="auto"/>
        <w:bottom w:val="none" w:sz="0" w:space="0" w:color="auto"/>
        <w:right w:val="none" w:sz="0" w:space="0" w:color="auto"/>
      </w:divBdr>
    </w:div>
    <w:div w:id="782189880">
      <w:bodyDiv w:val="1"/>
      <w:marLeft w:val="0"/>
      <w:marRight w:val="0"/>
      <w:marTop w:val="0"/>
      <w:marBottom w:val="0"/>
      <w:divBdr>
        <w:top w:val="none" w:sz="0" w:space="0" w:color="auto"/>
        <w:left w:val="none" w:sz="0" w:space="0" w:color="auto"/>
        <w:bottom w:val="none" w:sz="0" w:space="0" w:color="auto"/>
        <w:right w:val="none" w:sz="0" w:space="0" w:color="auto"/>
      </w:divBdr>
    </w:div>
    <w:div w:id="1218735655">
      <w:bodyDiv w:val="1"/>
      <w:marLeft w:val="0"/>
      <w:marRight w:val="0"/>
      <w:marTop w:val="0"/>
      <w:marBottom w:val="0"/>
      <w:divBdr>
        <w:top w:val="none" w:sz="0" w:space="0" w:color="auto"/>
        <w:left w:val="none" w:sz="0" w:space="0" w:color="auto"/>
        <w:bottom w:val="none" w:sz="0" w:space="0" w:color="auto"/>
        <w:right w:val="none" w:sz="0" w:space="0" w:color="auto"/>
      </w:divBdr>
    </w:div>
    <w:div w:id="15229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cl/scielo.php?pid=S0071-17132001003600010&amp;script=sci_arttext"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Tob05</b:Tag>
    <b:SourceType>Book</b:SourceType>
    <b:Guid>{F9A77311-53B5-45DA-AC13-5E62E8CE02F7}</b:Guid>
    <b:Author>
      <b:Author>
        <b:NameList>
          <b:Person>
            <b:Last>Tobón</b:Last>
            <b:First>Sergio</b:First>
          </b:Person>
        </b:NameList>
      </b:Author>
    </b:Author>
    <b:Title>Formación basada en competencias. Pensamiento complejo, diseño curricular y didáctica</b:Title>
    <b:Year>2005</b:Year>
    <b:City>Bógota</b:City>
    <b:Publisher>Ecoe</b:Publisher>
    <b:RefOrder>1</b:RefOrder>
  </b:Source>
  <b:Source>
    <b:Tag>Hym71</b:Tag>
    <b:SourceType>Book</b:SourceType>
    <b:Guid>{CA0D3545-60BC-48C8-A01D-A192A574ED00}</b:Guid>
    <b:Author>
      <b:Author>
        <b:NameList>
          <b:Person>
            <b:Last>Hymes</b:Last>
            <b:First>Dell</b:First>
          </b:Person>
        </b:NameList>
      </b:Author>
    </b:Author>
    <b:Title>Foundations in sociolinguistics: an ethnographic approach, Volume 6 (Reprinted</b:Title>
    <b:Year>1971</b:Year>
    <b:City>Londres</b:City>
    <b:Publisher> International Journal of Cross Cultural Management. </b:Publisher>
    <b:RefOrder>2</b:RefOrder>
  </b:Source>
  <b:Source>
    <b:Tag>Cho65</b:Tag>
    <b:SourceType>Book</b:SourceType>
    <b:Guid>{16D55B40-8979-47D1-AE5B-ED4D0B45D045}</b:Guid>
    <b:Author>
      <b:Author>
        <b:NameList>
          <b:Person>
            <b:Last>Chomsky</b:Last>
            <b:First>Noam</b:First>
          </b:Person>
        </b:NameList>
      </b:Author>
    </b:Author>
    <b:Title>Aspects of the theory of sintax. Cambridge, Mass.; MIT Press. (Traducción y apunte de la cátedra “Teoría y práctica de la lectura y la escritura I, UNC, Neuquén)</b:Title>
    <b:Year>1965</b:Year>
    <b:RefOrder>3</b:RefOrder>
  </b:Source>
  <b:Source>
    <b:Tag>Van80</b:Tag>
    <b:SourceType>Book</b:SourceType>
    <b:Guid>{5F7A74B4-F7D0-494A-8A2E-659CF59AB27D}</b:Guid>
    <b:Author>
      <b:Author>
        <b:NameList>
          <b:Person>
            <b:Last>Van Dijk</b:Last>
            <b:First>Teum</b:First>
          </b:Person>
        </b:NameList>
      </b:Author>
    </b:Author>
    <b:Title>Estructuras y funciones del discurso. Una introducción interdisciplinaria ala lingüística del texto y a los estudios del discurso</b:Title>
    <b:Year>1980</b:Year>
    <b:City> México</b:City>
    <b:Publisher> siglo XXI</b:Publisher>
    <b:RefOrder>4</b:RefOrder>
  </b:Source>
  <b:Source>
    <b:Tag>Pad081</b:Tag>
    <b:SourceType>Book</b:SourceType>
    <b:Guid>{71855D6D-EDC6-4569-9450-1DDFBDF6479E}</b:Guid>
    <b:Author>
      <b:Author>
        <b:NameList>
          <b:Person>
            <b:Last>Padilla</b:Last>
            <b:First>D</b:First>
          </b:Person>
        </b:NameList>
      </b:Author>
    </b:Author>
    <b:Title>LA COMPETENCIA LINGÜÍSTICA COMO BASE DEL APRENDIZAJE</b:Title>
    <b:Year>2008</b:Year>
    <b:City>España</b:City>
    <b:Publisher>INFAD</b:Publisher>
    <b:RefOrder>5</b:RefOrder>
  </b:Source>
  <b:Source>
    <b:Tag>Gri75</b:Tag>
    <b:SourceType>Book</b:SourceType>
    <b:Guid>{E4FC21B3-1661-410D-9FA5-E811A3B9012E}</b:Guid>
    <b:Author>
      <b:Author>
        <b:NameList>
          <b:Person>
            <b:Last>Grice</b:Last>
            <b:First>H</b:First>
          </b:Person>
        </b:NameList>
      </b:Author>
    </b:Author>
    <b:Title>"Logic and conversation". Speech acts (Syntax and Semantics, volume 3)</b:Title>
    <b:Year>1975</b:Year>
    <b:City>Nueva York</b:City>
    <b:Publisher>Cole y Morgan</b:Publisher>
    <b:RefOrder>6</b:RefOrder>
  </b:Source>
</b:Sources>
</file>

<file path=customXml/itemProps1.xml><?xml version="1.0" encoding="utf-8"?>
<ds:datastoreItem xmlns:ds="http://schemas.openxmlformats.org/officeDocument/2006/customXml" ds:itemID="{FE73E1BB-6802-48D2-BB2C-751499B0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2259</Words>
  <Characters>12426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Vasquez</dc:creator>
  <cp:keywords/>
  <dc:description/>
  <cp:lastModifiedBy>karla Vasquez</cp:lastModifiedBy>
  <cp:revision>5</cp:revision>
  <dcterms:created xsi:type="dcterms:W3CDTF">2016-03-21T16:59:00Z</dcterms:created>
  <dcterms:modified xsi:type="dcterms:W3CDTF">2016-03-25T18:41:00Z</dcterms:modified>
</cp:coreProperties>
</file>