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034" w:rsidRDefault="00FF4CFA" w:rsidP="00FF4CFA">
      <w:pPr>
        <w:pStyle w:val="Puesto"/>
        <w:jc w:val="center"/>
        <w:rPr>
          <w:sz w:val="72"/>
        </w:rPr>
      </w:pPr>
      <w:r w:rsidRPr="00FF4CFA">
        <w:rPr>
          <w:sz w:val="72"/>
        </w:rPr>
        <w:t>ESCUELA NORMAL DE EDUCACION PREESCOLAR</w:t>
      </w:r>
    </w:p>
    <w:p w:rsidR="00FF4CFA" w:rsidRDefault="00FF4CFA" w:rsidP="00FF4CFA">
      <w:r>
        <w:rPr>
          <w:noProof/>
          <w:lang w:eastAsia="es-MX"/>
        </w:rPr>
        <w:drawing>
          <wp:anchor distT="0" distB="0" distL="114300" distR="114300" simplePos="0" relativeHeight="251658240" behindDoc="0" locked="0" layoutInCell="1" allowOverlap="1" wp14:anchorId="03D70F4C" wp14:editId="6C7279E6">
            <wp:simplePos x="0" y="0"/>
            <wp:positionH relativeFrom="margin">
              <wp:posOffset>1602105</wp:posOffset>
            </wp:positionH>
            <wp:positionV relativeFrom="paragraph">
              <wp:posOffset>185420</wp:posOffset>
            </wp:positionV>
            <wp:extent cx="2413635" cy="1790700"/>
            <wp:effectExtent l="0" t="0" r="0" b="0"/>
            <wp:wrapSquare wrapText="bothSides"/>
            <wp:docPr id="11" name="Imagen 11" descr="https://valeriaenep135.files.wordpress.com/2014/06/escuela-normal-de-educacic3b3n-preescolar-del-estado-de-coahui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aleriaenep135.files.wordpress.com/2014/06/escuela-normal-de-educacic3b3n-preescolar-del-estado-de-coahuila.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13635" cy="1790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F4CFA" w:rsidRDefault="00FF4CFA" w:rsidP="00FF4CFA"/>
    <w:p w:rsidR="00FF4CFA" w:rsidRDefault="00FF4CFA" w:rsidP="00FF4CFA"/>
    <w:p w:rsidR="00FF4CFA" w:rsidRDefault="00FF4CFA" w:rsidP="00FF4CFA"/>
    <w:p w:rsidR="00FF4CFA" w:rsidRDefault="00FF4CFA" w:rsidP="00FF4CFA"/>
    <w:p w:rsidR="00FF4CFA" w:rsidRDefault="00FF4CFA" w:rsidP="00FF4CFA"/>
    <w:p w:rsidR="00FF4CFA" w:rsidRDefault="00FF4CFA" w:rsidP="00FF4CFA"/>
    <w:p w:rsidR="00FF4CFA" w:rsidRDefault="00FF4CFA" w:rsidP="00FF4CFA"/>
    <w:p w:rsidR="00FF4CFA" w:rsidRPr="00FF4CFA" w:rsidRDefault="00FF4CFA" w:rsidP="00FF4CFA">
      <w:pPr>
        <w:jc w:val="center"/>
        <w:rPr>
          <w:sz w:val="28"/>
        </w:rPr>
      </w:pPr>
      <w:r w:rsidRPr="00FF4CFA">
        <w:rPr>
          <w:sz w:val="28"/>
        </w:rPr>
        <w:t>ANALISIS DE VIDEO SOBRE IGUALDAD</w:t>
      </w:r>
    </w:p>
    <w:p w:rsidR="00FF4CFA" w:rsidRPr="00FF4CFA" w:rsidRDefault="00FF4CFA" w:rsidP="00FF4CFA">
      <w:pPr>
        <w:jc w:val="center"/>
        <w:rPr>
          <w:sz w:val="28"/>
        </w:rPr>
      </w:pPr>
    </w:p>
    <w:p w:rsidR="00FF4CFA" w:rsidRPr="00FF4CFA" w:rsidRDefault="00FF4CFA" w:rsidP="00FF4CFA">
      <w:pPr>
        <w:jc w:val="center"/>
        <w:rPr>
          <w:sz w:val="28"/>
        </w:rPr>
      </w:pPr>
      <w:r w:rsidRPr="00FF4CFA">
        <w:rPr>
          <w:sz w:val="28"/>
        </w:rPr>
        <w:t>MATERIA:</w:t>
      </w:r>
    </w:p>
    <w:p w:rsidR="00FF4CFA" w:rsidRPr="00FF4CFA" w:rsidRDefault="00FF4CFA" w:rsidP="00FF4CFA">
      <w:pPr>
        <w:jc w:val="center"/>
        <w:rPr>
          <w:sz w:val="28"/>
        </w:rPr>
      </w:pPr>
      <w:r w:rsidRPr="00FF4CFA">
        <w:rPr>
          <w:sz w:val="28"/>
        </w:rPr>
        <w:t>Tutoria</w:t>
      </w:r>
    </w:p>
    <w:p w:rsidR="00FF4CFA" w:rsidRPr="00FF4CFA" w:rsidRDefault="00FF4CFA" w:rsidP="00FF4CFA">
      <w:pPr>
        <w:jc w:val="center"/>
        <w:rPr>
          <w:sz w:val="28"/>
        </w:rPr>
      </w:pPr>
    </w:p>
    <w:p w:rsidR="00FF4CFA" w:rsidRPr="00FF4CFA" w:rsidRDefault="00FF4CFA" w:rsidP="00FF4CFA">
      <w:pPr>
        <w:jc w:val="center"/>
        <w:rPr>
          <w:sz w:val="28"/>
        </w:rPr>
      </w:pPr>
      <w:r w:rsidRPr="00FF4CFA">
        <w:rPr>
          <w:sz w:val="28"/>
        </w:rPr>
        <w:t>DOCENTE:</w:t>
      </w:r>
    </w:p>
    <w:p w:rsidR="00FF4CFA" w:rsidRPr="00FF4CFA" w:rsidRDefault="00FF4CFA" w:rsidP="00FF4CFA">
      <w:pPr>
        <w:jc w:val="center"/>
        <w:rPr>
          <w:sz w:val="28"/>
        </w:rPr>
      </w:pPr>
      <w:r w:rsidRPr="00FF4CFA">
        <w:rPr>
          <w:sz w:val="28"/>
        </w:rPr>
        <w:t>Edith Araceli Martinez Silva</w:t>
      </w:r>
    </w:p>
    <w:p w:rsidR="00FF4CFA" w:rsidRPr="00FF4CFA" w:rsidRDefault="00FF4CFA" w:rsidP="00FF4CFA">
      <w:pPr>
        <w:jc w:val="center"/>
        <w:rPr>
          <w:sz w:val="28"/>
        </w:rPr>
      </w:pPr>
    </w:p>
    <w:p w:rsidR="00FF4CFA" w:rsidRPr="00FF4CFA" w:rsidRDefault="00FF4CFA" w:rsidP="00FF4CFA">
      <w:pPr>
        <w:jc w:val="center"/>
        <w:rPr>
          <w:sz w:val="28"/>
        </w:rPr>
      </w:pPr>
      <w:r w:rsidRPr="00FF4CFA">
        <w:rPr>
          <w:sz w:val="28"/>
        </w:rPr>
        <w:t>ALUMNA:</w:t>
      </w:r>
    </w:p>
    <w:p w:rsidR="00FF4CFA" w:rsidRDefault="00FF4CFA" w:rsidP="00FF4CFA">
      <w:pPr>
        <w:jc w:val="center"/>
        <w:rPr>
          <w:sz w:val="28"/>
        </w:rPr>
      </w:pPr>
      <w:r w:rsidRPr="00FF4CFA">
        <w:rPr>
          <w:sz w:val="28"/>
        </w:rPr>
        <w:t>Génesis Amisadai Santana Bautista</w:t>
      </w:r>
    </w:p>
    <w:p w:rsidR="00FF4CFA" w:rsidRDefault="00FF4CFA" w:rsidP="00FF4CFA">
      <w:pPr>
        <w:jc w:val="center"/>
        <w:rPr>
          <w:sz w:val="28"/>
        </w:rPr>
      </w:pPr>
    </w:p>
    <w:p w:rsidR="00FF4CFA" w:rsidRDefault="00FF4CFA" w:rsidP="00FF4CFA">
      <w:pPr>
        <w:jc w:val="center"/>
        <w:rPr>
          <w:sz w:val="28"/>
        </w:rPr>
      </w:pPr>
    </w:p>
    <w:p w:rsidR="00FF4CFA" w:rsidRDefault="00FF4CFA" w:rsidP="00FF4CFA">
      <w:pPr>
        <w:rPr>
          <w:sz w:val="28"/>
        </w:rPr>
      </w:pPr>
      <w:r>
        <w:rPr>
          <w:sz w:val="28"/>
        </w:rPr>
        <w:t>Saltillo Coahuila</w:t>
      </w:r>
      <w:r>
        <w:rPr>
          <w:sz w:val="28"/>
        </w:rPr>
        <w:tab/>
      </w:r>
      <w:r>
        <w:rPr>
          <w:sz w:val="28"/>
        </w:rPr>
        <w:tab/>
      </w:r>
      <w:r>
        <w:rPr>
          <w:sz w:val="28"/>
        </w:rPr>
        <w:tab/>
      </w:r>
      <w:r>
        <w:rPr>
          <w:sz w:val="28"/>
        </w:rPr>
        <w:tab/>
      </w:r>
      <w:r>
        <w:rPr>
          <w:sz w:val="28"/>
        </w:rPr>
        <w:tab/>
      </w:r>
      <w:r>
        <w:rPr>
          <w:sz w:val="28"/>
        </w:rPr>
        <w:tab/>
      </w:r>
      <w:r>
        <w:rPr>
          <w:sz w:val="28"/>
        </w:rPr>
        <w:tab/>
        <w:t>31 de marzo del 2016</w:t>
      </w:r>
    </w:p>
    <w:p w:rsidR="00FF4CFA" w:rsidRDefault="00FF4CFA" w:rsidP="00FF4CFA">
      <w:pPr>
        <w:rPr>
          <w:sz w:val="28"/>
        </w:rPr>
      </w:pPr>
    </w:p>
    <w:p w:rsidR="00FF4CFA" w:rsidRDefault="00FF4CFA" w:rsidP="00FF4CFA">
      <w:pPr>
        <w:pStyle w:val="bodytext"/>
        <w:shd w:val="clear" w:color="auto" w:fill="FFFFFF"/>
        <w:spacing w:before="0" w:beforeAutospacing="0" w:after="150" w:afterAutospacing="0"/>
        <w:rPr>
          <w:rFonts w:ascii="Arial" w:hAnsi="Arial" w:cs="Arial"/>
          <w:color w:val="000000"/>
          <w:sz w:val="25"/>
          <w:szCs w:val="25"/>
        </w:rPr>
      </w:pPr>
      <w:r>
        <w:rPr>
          <w:rFonts w:ascii="Arial" w:hAnsi="Arial" w:cs="Arial"/>
          <w:color w:val="000000"/>
          <w:sz w:val="25"/>
          <w:szCs w:val="25"/>
        </w:rPr>
        <w:lastRenderedPageBreak/>
        <w:t>La búsqueda de la igualdad de género es un elemento central de una visión de la sostenibilidad en la cual cada miembro de la sociedad respeta a los demás y desempeña un papel que le permite aprovechar su potencial al máximo. La amplia meta de la igualdad de género es una meta social a la que la educación y las demás instituciones sociales deben contribuir. La discriminación de género está imbricada en el tejido de las sociedades. En muchas sociedades, las mujeres llevan la carga principal de la producción de alimentos y la crianza de los niños. Además, las mujeres a menudo son excluidas de las decisiones familiares o comunitarias que afectan a sus vidas y bienestar.</w:t>
      </w:r>
    </w:p>
    <w:p w:rsidR="00FF4CFA" w:rsidRDefault="00FF4CFA" w:rsidP="00FF4CFA">
      <w:pPr>
        <w:pStyle w:val="bodytext"/>
        <w:shd w:val="clear" w:color="auto" w:fill="FFFFFF"/>
        <w:spacing w:before="0" w:beforeAutospacing="0" w:after="150" w:afterAutospacing="0"/>
        <w:rPr>
          <w:rFonts w:ascii="Arial" w:hAnsi="Arial" w:cs="Arial"/>
          <w:color w:val="000000"/>
          <w:sz w:val="25"/>
          <w:szCs w:val="25"/>
        </w:rPr>
      </w:pPr>
      <w:r>
        <w:rPr>
          <w:rFonts w:ascii="Arial" w:hAnsi="Arial" w:cs="Arial"/>
          <w:color w:val="000000"/>
          <w:sz w:val="25"/>
          <w:szCs w:val="25"/>
        </w:rPr>
        <w:t>La cuestión de género debe ser considerada prioritaria en la planificación de la educación, desde las infraestructuras hasta el desarrollo de materiales o los procesos pedagógicos.</w:t>
      </w:r>
    </w:p>
    <w:p w:rsidR="00FF4CFA" w:rsidRDefault="00FF4CFA" w:rsidP="00FF4CFA">
      <w:pPr>
        <w:pStyle w:val="bodytext"/>
        <w:shd w:val="clear" w:color="auto" w:fill="FFFFFF"/>
        <w:spacing w:before="0" w:beforeAutospacing="0" w:after="150" w:afterAutospacing="0"/>
        <w:rPr>
          <w:rFonts w:ascii="Arial" w:hAnsi="Arial" w:cs="Arial"/>
          <w:color w:val="000000"/>
          <w:sz w:val="25"/>
          <w:szCs w:val="25"/>
        </w:rPr>
      </w:pPr>
      <w:r>
        <w:rPr>
          <w:rFonts w:ascii="Arial" w:hAnsi="Arial" w:cs="Arial"/>
          <w:color w:val="000000"/>
          <w:sz w:val="25"/>
          <w:szCs w:val="25"/>
        </w:rPr>
        <w:t>La importancia de la igualdad de género en la sociedad actual se deriva de que las mujeres cada vez toman una mayor participación dentro de las actividades económicas y cada vez se toma mayor conciencia de la importancia de su participación en la toma de decisiones.</w:t>
      </w:r>
    </w:p>
    <w:p w:rsidR="00FF4CFA" w:rsidRDefault="00FF4CFA" w:rsidP="00FF4CFA">
      <w:pPr>
        <w:pStyle w:val="bodytext"/>
        <w:shd w:val="clear" w:color="auto" w:fill="FFFFFF"/>
        <w:spacing w:before="0" w:beforeAutospacing="0" w:after="150" w:afterAutospacing="0"/>
        <w:rPr>
          <w:rFonts w:ascii="Arial" w:hAnsi="Arial" w:cs="Arial"/>
          <w:color w:val="000000"/>
          <w:sz w:val="25"/>
          <w:szCs w:val="25"/>
        </w:rPr>
      </w:pPr>
    </w:p>
    <w:p w:rsidR="00FF4CFA" w:rsidRDefault="00FF4CFA" w:rsidP="00FF4CFA">
      <w:pPr>
        <w:pStyle w:val="bodytext"/>
        <w:shd w:val="clear" w:color="auto" w:fill="FFFFFF"/>
        <w:spacing w:before="0" w:beforeAutospacing="0" w:after="150" w:afterAutospacing="0"/>
        <w:rPr>
          <w:rFonts w:ascii="Arial" w:hAnsi="Arial" w:cs="Arial"/>
          <w:color w:val="000000"/>
          <w:sz w:val="25"/>
          <w:szCs w:val="25"/>
        </w:rPr>
      </w:pPr>
      <w:r>
        <w:rPr>
          <w:rFonts w:ascii="Arial" w:hAnsi="Arial" w:cs="Arial"/>
          <w:color w:val="000000"/>
          <w:sz w:val="25"/>
          <w:szCs w:val="25"/>
        </w:rPr>
        <w:t>En el video se puede observar los beneficios que brindaría a la sociedad el tener una igualdad de género en todas las áreas específicamente en las laborales ya que facilitaría a las empresas una mayor productividad y a los empleados también les favorecería creando menos tensión y permitiéndoles un mejor rendimiento en sus actividades.</w:t>
      </w:r>
    </w:p>
    <w:p w:rsidR="00FF4CFA" w:rsidRDefault="00FF4CFA" w:rsidP="00FF4CFA">
      <w:pPr>
        <w:pStyle w:val="bodytext"/>
        <w:shd w:val="clear" w:color="auto" w:fill="FFFFFF"/>
        <w:spacing w:before="0" w:beforeAutospacing="0" w:after="150" w:afterAutospacing="0"/>
        <w:rPr>
          <w:rFonts w:ascii="Arial" w:hAnsi="Arial" w:cs="Arial"/>
          <w:color w:val="000000"/>
          <w:sz w:val="25"/>
          <w:szCs w:val="25"/>
        </w:rPr>
      </w:pPr>
      <w:r>
        <w:rPr>
          <w:rFonts w:ascii="Arial" w:hAnsi="Arial" w:cs="Arial"/>
          <w:color w:val="000000"/>
          <w:sz w:val="25"/>
          <w:szCs w:val="25"/>
        </w:rPr>
        <w:t>Hay que ser también consientes que la igualdad de género no se refiere únicamente a las mujeres ya que hay hombres que también realizan el rol de padres de familia encargándose de la labor de criar a sus hijos también en algunas ocasiones sin apoyo de una pareja por lo que al brindar una igualdad de oportunidades beneficiaria las relaciones familiares en muchos aspectos de la vida.</w:t>
      </w:r>
    </w:p>
    <w:p w:rsidR="00FF4CFA" w:rsidRDefault="00FF4CFA" w:rsidP="00FF4CFA">
      <w:pPr>
        <w:pStyle w:val="bodytext"/>
        <w:shd w:val="clear" w:color="auto" w:fill="FFFFFF"/>
        <w:spacing w:before="0" w:beforeAutospacing="0" w:after="150" w:afterAutospacing="0"/>
        <w:rPr>
          <w:rFonts w:ascii="Arial" w:hAnsi="Arial" w:cs="Arial"/>
          <w:color w:val="000000"/>
          <w:sz w:val="25"/>
          <w:szCs w:val="25"/>
        </w:rPr>
      </w:pPr>
    </w:p>
    <w:p w:rsidR="00FF4CFA" w:rsidRDefault="00FF4CFA" w:rsidP="00FF4CFA">
      <w:pPr>
        <w:pStyle w:val="bodytext"/>
        <w:shd w:val="clear" w:color="auto" w:fill="FFFFFF"/>
        <w:spacing w:before="0" w:beforeAutospacing="0" w:after="150" w:afterAutospacing="0"/>
        <w:rPr>
          <w:rFonts w:ascii="Arial" w:hAnsi="Arial" w:cs="Arial"/>
          <w:color w:val="000000"/>
          <w:sz w:val="25"/>
          <w:szCs w:val="25"/>
        </w:rPr>
      </w:pPr>
      <w:r>
        <w:rPr>
          <w:rFonts w:ascii="Arial" w:hAnsi="Arial" w:cs="Arial"/>
          <w:color w:val="000000"/>
          <w:sz w:val="25"/>
          <w:szCs w:val="25"/>
        </w:rPr>
        <w:t xml:space="preserve">En lo personal considero que la igualdad de </w:t>
      </w:r>
      <w:r w:rsidR="00BF3F09">
        <w:rPr>
          <w:rFonts w:ascii="Arial" w:hAnsi="Arial" w:cs="Arial"/>
          <w:color w:val="000000"/>
          <w:sz w:val="25"/>
          <w:szCs w:val="25"/>
        </w:rPr>
        <w:t>género</w:t>
      </w:r>
      <w:r>
        <w:rPr>
          <w:rFonts w:ascii="Arial" w:hAnsi="Arial" w:cs="Arial"/>
          <w:color w:val="000000"/>
          <w:sz w:val="25"/>
          <w:szCs w:val="25"/>
        </w:rPr>
        <w:t xml:space="preserve"> </w:t>
      </w:r>
      <w:r w:rsidR="00BF3F09">
        <w:rPr>
          <w:rFonts w:ascii="Arial" w:hAnsi="Arial" w:cs="Arial"/>
          <w:color w:val="000000"/>
          <w:sz w:val="25"/>
          <w:szCs w:val="25"/>
        </w:rPr>
        <w:t>más</w:t>
      </w:r>
      <w:r>
        <w:rPr>
          <w:rFonts w:ascii="Arial" w:hAnsi="Arial" w:cs="Arial"/>
          <w:color w:val="000000"/>
          <w:sz w:val="25"/>
          <w:szCs w:val="25"/>
        </w:rPr>
        <w:t xml:space="preserve"> que una facilidad es un deber de una sociedad </w:t>
      </w:r>
      <w:r w:rsidR="00BF3F09">
        <w:rPr>
          <w:rFonts w:ascii="Arial" w:hAnsi="Arial" w:cs="Arial"/>
          <w:color w:val="000000"/>
          <w:sz w:val="25"/>
          <w:szCs w:val="25"/>
        </w:rPr>
        <w:t>consiente</w:t>
      </w:r>
      <w:r>
        <w:rPr>
          <w:rFonts w:ascii="Arial" w:hAnsi="Arial" w:cs="Arial"/>
          <w:color w:val="000000"/>
          <w:sz w:val="25"/>
          <w:szCs w:val="25"/>
        </w:rPr>
        <w:t xml:space="preserve"> y realista, cada vez </w:t>
      </w:r>
      <w:r w:rsidR="00BF3F09">
        <w:rPr>
          <w:rFonts w:ascii="Arial" w:hAnsi="Arial" w:cs="Arial"/>
          <w:color w:val="000000"/>
          <w:sz w:val="25"/>
          <w:szCs w:val="25"/>
        </w:rPr>
        <w:t>más</w:t>
      </w:r>
      <w:r>
        <w:rPr>
          <w:rFonts w:ascii="Arial" w:hAnsi="Arial" w:cs="Arial"/>
          <w:color w:val="000000"/>
          <w:sz w:val="25"/>
          <w:szCs w:val="25"/>
        </w:rPr>
        <w:t xml:space="preserve"> humanitaria y que es el deber de los docentes el inculcar desde la </w:t>
      </w:r>
      <w:r w:rsidR="00BF3F09">
        <w:rPr>
          <w:rFonts w:ascii="Arial" w:hAnsi="Arial" w:cs="Arial"/>
          <w:color w:val="000000"/>
          <w:sz w:val="25"/>
          <w:szCs w:val="25"/>
        </w:rPr>
        <w:t>más</w:t>
      </w:r>
      <w:r>
        <w:rPr>
          <w:rFonts w:ascii="Arial" w:hAnsi="Arial" w:cs="Arial"/>
          <w:color w:val="000000"/>
          <w:sz w:val="25"/>
          <w:szCs w:val="25"/>
        </w:rPr>
        <w:t xml:space="preserve"> temprana educación que hombres y mujeres son iguales, capaces de realizar todo tipo de actividades sin seleccionar unas </w:t>
      </w:r>
      <w:r w:rsidR="00BF3F09">
        <w:rPr>
          <w:rFonts w:ascii="Arial" w:hAnsi="Arial" w:cs="Arial"/>
          <w:color w:val="000000"/>
          <w:sz w:val="25"/>
          <w:szCs w:val="25"/>
        </w:rPr>
        <w:t>porque</w:t>
      </w:r>
      <w:r>
        <w:rPr>
          <w:rFonts w:ascii="Arial" w:hAnsi="Arial" w:cs="Arial"/>
          <w:color w:val="000000"/>
          <w:sz w:val="25"/>
          <w:szCs w:val="25"/>
        </w:rPr>
        <w:t xml:space="preserve"> son </w:t>
      </w:r>
      <w:r w:rsidR="00BF3F09">
        <w:rPr>
          <w:rFonts w:ascii="Arial" w:hAnsi="Arial" w:cs="Arial"/>
          <w:color w:val="000000"/>
          <w:sz w:val="25"/>
          <w:szCs w:val="25"/>
        </w:rPr>
        <w:t>más</w:t>
      </w:r>
      <w:r>
        <w:rPr>
          <w:rFonts w:ascii="Arial" w:hAnsi="Arial" w:cs="Arial"/>
          <w:color w:val="000000"/>
          <w:sz w:val="25"/>
          <w:szCs w:val="25"/>
        </w:rPr>
        <w:t xml:space="preserve"> femeni</w:t>
      </w:r>
      <w:r w:rsidR="00BF3F09">
        <w:rPr>
          <w:rFonts w:ascii="Arial" w:hAnsi="Arial" w:cs="Arial"/>
          <w:color w:val="000000"/>
          <w:sz w:val="25"/>
          <w:szCs w:val="25"/>
        </w:rPr>
        <w:t>nas o más masculinas que otras. Considero que se debe promover la concientización desde la familia para que se practique esa igualdad de género</w:t>
      </w:r>
      <w:bookmarkStart w:id="0" w:name="_GoBack"/>
      <w:bookmarkEnd w:id="0"/>
      <w:r w:rsidR="00BF3F09">
        <w:rPr>
          <w:rFonts w:ascii="Arial" w:hAnsi="Arial" w:cs="Arial"/>
          <w:color w:val="000000"/>
          <w:sz w:val="25"/>
          <w:szCs w:val="25"/>
        </w:rPr>
        <w:t xml:space="preserve"> considerando las necesidades de cada persona.</w:t>
      </w:r>
    </w:p>
    <w:p w:rsidR="00FF4CFA" w:rsidRPr="00FF4CFA" w:rsidRDefault="00FF4CFA" w:rsidP="00FF4CFA">
      <w:pPr>
        <w:rPr>
          <w:sz w:val="28"/>
        </w:rPr>
      </w:pPr>
    </w:p>
    <w:p w:rsidR="00FF4CFA" w:rsidRDefault="00FF4CFA" w:rsidP="00FF4CFA">
      <w:pPr>
        <w:jc w:val="center"/>
      </w:pPr>
    </w:p>
    <w:p w:rsidR="00FF4CFA" w:rsidRDefault="00FF4CFA" w:rsidP="00FF4CFA">
      <w:pPr>
        <w:jc w:val="center"/>
      </w:pPr>
    </w:p>
    <w:p w:rsidR="00FF4CFA" w:rsidRPr="00FF4CFA" w:rsidRDefault="00FF4CFA" w:rsidP="00FF4CFA">
      <w:pPr>
        <w:jc w:val="center"/>
      </w:pPr>
    </w:p>
    <w:sectPr w:rsidR="00FF4CFA" w:rsidRPr="00FF4C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CFA"/>
    <w:rsid w:val="002E6034"/>
    <w:rsid w:val="00BF3F09"/>
    <w:rsid w:val="00FF4C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0FFD9-9ACF-46A2-BA3B-8C791B5CC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F4CFA"/>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FF4CFA"/>
    <w:rPr>
      <w:rFonts w:eastAsiaTheme="minorEastAsia"/>
      <w:lang w:eastAsia="es-MX"/>
    </w:rPr>
  </w:style>
  <w:style w:type="paragraph" w:styleId="Puesto">
    <w:name w:val="Title"/>
    <w:basedOn w:val="Normal"/>
    <w:next w:val="Normal"/>
    <w:link w:val="PuestoCar"/>
    <w:uiPriority w:val="10"/>
    <w:qFormat/>
    <w:rsid w:val="00FF4C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FF4CFA"/>
    <w:rPr>
      <w:rFonts w:asciiTheme="majorHAnsi" w:eastAsiaTheme="majorEastAsia" w:hAnsiTheme="majorHAnsi" w:cstheme="majorBidi"/>
      <w:spacing w:val="-10"/>
      <w:kern w:val="28"/>
      <w:sz w:val="56"/>
      <w:szCs w:val="56"/>
    </w:rPr>
  </w:style>
  <w:style w:type="paragraph" w:customStyle="1" w:styleId="bodytext">
    <w:name w:val="bodytext"/>
    <w:basedOn w:val="Normal"/>
    <w:rsid w:val="00FF4CF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28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402</Words>
  <Characters>2216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PEREZ</dc:creator>
  <cp:keywords/>
  <dc:description/>
  <cp:lastModifiedBy>ELI PEREZ</cp:lastModifiedBy>
  <cp:revision>1</cp:revision>
  <dcterms:created xsi:type="dcterms:W3CDTF">2016-04-01T03:16:00Z</dcterms:created>
  <dcterms:modified xsi:type="dcterms:W3CDTF">2016-04-01T03:28:00Z</dcterms:modified>
</cp:coreProperties>
</file>