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45" w:rsidRPr="001E3845" w:rsidRDefault="001E3845">
      <w:pPr>
        <w:rPr>
          <w:rFonts w:ascii="Tempus Sans ITC" w:hAnsi="Tempus Sans ITC"/>
        </w:rPr>
      </w:pPr>
      <w:r w:rsidRPr="001E3845">
        <w:rPr>
          <w:rFonts w:ascii="Tempus Sans ITC" w:hAnsi="Tempus Sans ITC"/>
        </w:rPr>
        <w:t>CUADRO COMPARATIVO DE LOS DIFERENTES TEXTOS ANALIZADOS SOBRE PEDAGOGÍA.</w:t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>
        <w:rPr>
          <w:rFonts w:ascii="Tempus Sans ITC" w:hAnsi="Tempus Sans ITC"/>
        </w:rPr>
        <w:tab/>
      </w:r>
      <w:r w:rsidRPr="001E3845">
        <w:rPr>
          <w:rFonts w:ascii="Tempus Sans ITC" w:hAnsi="Tempus Sans ITC"/>
        </w:rPr>
        <w:t>Alumna:</w:t>
      </w:r>
      <w:r>
        <w:t xml:space="preserve"> </w:t>
      </w:r>
      <w:r w:rsidRPr="006B1DEA">
        <w:rPr>
          <w:rFonts w:ascii="Tempus Sans ITC" w:hAnsi="Tempus Sans ITC"/>
        </w:rPr>
        <w:t>GARCIA PEREZ GABRIELA YUVIANITH</w:t>
      </w:r>
      <w:bookmarkStart w:id="0" w:name="_GoBack"/>
      <w:bookmarkEnd w:id="0"/>
    </w:p>
    <w:tbl>
      <w:tblPr>
        <w:tblpPr w:leftFromText="141" w:rightFromText="141" w:vertAnchor="page" w:horzAnchor="margin" w:tblpY="2124"/>
        <w:tblW w:w="15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5"/>
        <w:gridCol w:w="6804"/>
        <w:gridCol w:w="3402"/>
        <w:gridCol w:w="3635"/>
      </w:tblGrid>
      <w:tr w:rsidR="006B1DEA" w:rsidRPr="006B1DEA" w:rsidTr="001E3845">
        <w:trPr>
          <w:trHeight w:val="263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lang w:val="es-ES_tradnl" w:eastAsia="es-ES"/>
              </w:rPr>
              <w:t>Lectura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lang w:val="es-ES_tradnl" w:eastAsia="es-ES"/>
              </w:rPr>
              <w:t>Características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lang w:val="es-ES_tradnl" w:eastAsia="es-ES"/>
              </w:rPr>
              <w:t>Semejanzas</w:t>
            </w:r>
          </w:p>
        </w:tc>
        <w:tc>
          <w:tcPr>
            <w:tcW w:w="36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lang w:val="es-ES_tradnl" w:eastAsia="es-ES"/>
              </w:rPr>
              <w:t>Diferencias</w:t>
            </w:r>
          </w:p>
        </w:tc>
      </w:tr>
      <w:tr w:rsidR="006B1DEA" w:rsidRPr="006B1DEA" w:rsidTr="001E3845">
        <w:trPr>
          <w:trHeight w:val="3222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val="es-ES_tradnl" w:eastAsia="es-ES"/>
              </w:rPr>
              <w:t>LA CIENCIA DE LA EDUCACÓN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val="es-ES_tradnl" w:eastAsia="es-ES"/>
              </w:rPr>
              <w:t xml:space="preserve">DE  JOHON DEWEY 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eastAsia="es-ES"/>
              </w:rPr>
              <w:t>•Fundamenta su pedagogía a partir de la educación como ciencia y arte (experiencia y abstracción)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eastAsia="es-ES"/>
              </w:rPr>
              <w:t>•Lacienciasignificalaexistenciademétodossistemáticosdeinvestigación,que,cuandosedirigenaestudiarunaseriedehechos,nosponenencondicionesdecomprenderlosmenosazarosamenteyconmenosrutina,asípasaalmomentodeenseñanza,setienequeseguirunmétodoenlaeducaciónunaseriedepasosquepermitancrearaprendizajessignificativos,esnecesariopartirdelaexperienciadelosalumnosparaqueellosvayancomprendiendoydandounsignificadoaloqueelmaestroleestapresentando,quenoseancontenidosdescontextualizadossinoquemedianteobservaciónyacciónseancapacesdeidentificarproblemasyencontrarprocedimientosqueleayudenasolucionarlos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eastAsia="es-ES"/>
              </w:rPr>
              <w:t>•Enelarteesnecesarialareflexiónnoprecisamenteunmétodocientífico,laabstracciónnoshacereferenciaasepararalgodesudimensiónparaanalizarlo,esdecirsepararlodelaexperienciayllevarloaunaindagaciónreflexivaoteórica.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eastAsia="es-ES"/>
              </w:rPr>
              <w:t>•Ambospuntossecomplementanyaqueenbasealaexperienciasehaceunareflexiónquenospermiteasimilaralgomejor.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-Relación teoría-práctica -Cultura: contexto.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-Espíritu y alma: mediante la abstracción,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-Experiencia.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-Rigor metódico: método científico.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-Investigación.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-Observación.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hAnsi="Tempus Sans ITC"/>
                <w:color w:val="000000"/>
                <w:sz w:val="18"/>
                <w:szCs w:val="18"/>
                <w:lang w:eastAsia="es-ES"/>
              </w:rPr>
              <w:t>-Reflexión.</w:t>
            </w:r>
          </w:p>
        </w:tc>
        <w:tc>
          <w:tcPr>
            <w:tcW w:w="36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La educación como ciencia permite la investigación metódica, y crear experiencia, y como arte nos ayuda a reflexionar mediante la abstracción.</w:t>
            </w:r>
            <w:r w:rsidRPr="006B1DEA">
              <w:rPr>
                <w:rFonts w:eastAsiaTheme="minorEastAsia"/>
                <w:color w:val="000000" w:themeColor="dark1"/>
                <w:lang w:eastAsia="es-ES"/>
              </w:rPr>
              <w:tab/>
            </w:r>
          </w:p>
        </w:tc>
      </w:tr>
      <w:tr w:rsidR="006B1DEA" w:rsidRPr="006B1DEA" w:rsidTr="001E3845">
        <w:trPr>
          <w:trHeight w:val="3058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color w:val="000000" w:themeColor="dark1"/>
                <w:lang w:val="es-ES_tradnl" w:eastAsia="es-ES"/>
              </w:rPr>
              <w:t>PEDAGOGÍA DE LA AUTONOMÍA: SIN DOCENCIA NO HAY DICENCIA DE PABULO FREIRE</w:t>
            </w:r>
          </w:p>
        </w:tc>
        <w:tc>
          <w:tcPr>
            <w:tcW w:w="680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•Freireensupedagogíanosmarcalanecesidaddequeexistarelaciónentreteoríaypractica,recaeenlaimportanciadelaexperienciayexigeunrigormetódico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•No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hay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docencia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sin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discencia,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y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que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el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que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enseña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aprende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enseñar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y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quien aprende enseña a aprender, nunca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dejamos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aprender,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constantemente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aprendemos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algo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nuevo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en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todo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momento,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tanto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maestro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como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aprendiz.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•“Paraserunbuenmaestroprimerodebesserunbuenaprendiz”estoquiered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lastRenderedPageBreak/>
              <w:t>ecirqueelsermaestroeshacerquelosdicentesbusquenyquedesarrolleeláreadeinvestigación,convirtiéndoseenpersonasautónomasdesupropioaprendizajeyasímismodesupensamiento,queatravésdeesainvestigación,elmaestrorespeteeseconocimientoyelconocimientoprevio,experienciasvividadeleducando.Deestemodolograndodicentescriticoyautónomosdesupropioaprendizaje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•El maestro debe de encender una curiosidad creciente en los alumnos (curiosidad ingenua saber del sentido común), debe enseñar a pensar correctamente, trasferir contenidos no conocimientos, respetar saberespreciosyrelacionarlos,aprovecharsuexperiencia,situarcontenidosparaquelosasocienconsuvida,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•Rigor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metódico: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son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condicionas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en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donde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posible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aprender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rítmicamente.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•“Elenseñarexigeelreconocimientoylaasuncióndelaidentidadcultural”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nosotros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como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maestros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debemos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asumir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una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identidad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cultural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y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luego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respetarla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identidad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cultural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de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los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educandos</w:t>
            </w:r>
            <w:r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 xml:space="preserve"> 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(cada uno es diferente a otro) esto nos ayudara como parte de ser ético.</w:t>
            </w:r>
          </w:p>
        </w:tc>
        <w:tc>
          <w:tcPr>
            <w:tcW w:w="340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lastRenderedPageBreak/>
              <w:t>-Relación teoría-práctica: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-Cultura: identidad cultural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-Espíritu y alma: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-Experiencia: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-Rigor metódico: Despertar curiosidad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lastRenderedPageBreak/>
              <w:t>-Investigación: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-Observación:</w:t>
            </w:r>
          </w:p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>-Reflexión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ab/>
            </w:r>
          </w:p>
        </w:tc>
        <w:tc>
          <w:tcPr>
            <w:tcW w:w="36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Arial" w:hAnsi="Arial"/>
                <w:sz w:val="36"/>
                <w:szCs w:val="36"/>
                <w:lang w:eastAsia="es-ES"/>
              </w:rPr>
            </w:pP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lastRenderedPageBreak/>
              <w:t>Nunca de se deja de aprender, el maestro necesita encender la curiosidad del alumno propiciando la investigación y tomando en cuenta su características y necesidades, así como sus ideas previas.</w:t>
            </w:r>
            <w:r w:rsidRPr="006B1DEA">
              <w:rPr>
                <w:rFonts w:ascii="Tempus Sans ITC" w:eastAsiaTheme="minorEastAsia" w:hAnsi="Tempus Sans ITC"/>
                <w:color w:val="000000" w:themeColor="dark1"/>
                <w:lang w:eastAsia="es-ES"/>
              </w:rPr>
              <w:tab/>
            </w:r>
          </w:p>
        </w:tc>
      </w:tr>
      <w:tr w:rsidR="006B1DEA" w:rsidRPr="006B1DEA" w:rsidTr="001E3845">
        <w:trPr>
          <w:trHeight w:val="30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  <w:lang w:val="es-ES_tradnl"/>
              </w:rPr>
            </w:pPr>
            <w:r w:rsidRPr="006B1DEA">
              <w:rPr>
                <w:rFonts w:ascii="Tempus Sans ITC" w:hAnsi="Tempus Sans ITC"/>
                <w:lang w:val="es-ES_tradnl"/>
              </w:rPr>
              <w:lastRenderedPageBreak/>
              <w:t>EL EDUCADOR NATO DE EDWARD SPRANGER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Supedagogíasebasaenelinnatismoquedebetenerunprofesorparaenseñar,educacióneslavoluntaddespertadaenelalmadeotro,porunamorgeneroso,dedesenvolverdesdedentro,sutotalreceptividadparalosvaloresysutotalcapacidadformadoradevalores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Educaciónesaquellaactividadculturaldirigidaalaesencialformaciónpersonaldesujetosendesarrollo,Sprangermantienequeparaeducardebedeabundarelamorporenseñarennuestrasalmas,puessoloaquelquecuenteconlanecesidaddeenseñarpodráhacerloconeficacia"Debellegaraserenunomismolavidagrandeysagradasiunoquieredespertarlaenotro“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•Laculturacompartidahacereferenciaabienesquetenganunprocesoforma</w:t>
            </w:r>
            <w:r w:rsidRPr="006B1DEA">
              <w:rPr>
                <w:rFonts w:ascii="Tempus Sans ITC" w:hAnsi="Tempus Sans ITC"/>
              </w:rPr>
              <w:lastRenderedPageBreak/>
              <w:t>tivo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•Aleducadornatoleinteresanlosbienesenlamedidaenquepuedanservaliososparaelprocesoformativo,ylabúsquedadeesosbienestambiénrevelaloqueSprangerdenomina"lapreponderanteorientacióndeleducadorhaciaelalma"quelepermite,comoalreyMidas,transformartodoloquetocaenoropedagógico.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•Eleducadortrasciendeelreducidoámbitoescolarparapenetrarenlavidamoraldesupuebloypreocuparseseriamenteporella,orientasuhacerhacialaformacióndelaconcienciamoralyesportadordeloeternoypartedesumisiónesdespertarlaautocriticapersonalylaautonomíamoral.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•Amor receptivo: Se entrega a la plenitud valiosa del amado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•Amorgeneroso:"Consupropiaplenituddevaloraspiraadepurarelalmadelosdemás,ylacomunidad"</w:t>
            </w:r>
          </w:p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-Relación teoría-práctica: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-Cultura: bienes compartidos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-Espíritu y alma: amor, algo innato.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-Experiencia: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-Rigor metódico: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-Investigación: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-Observación:</w:t>
            </w:r>
          </w:p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-Reflexión:</w:t>
            </w:r>
            <w:r w:rsidRPr="006B1DEA">
              <w:rPr>
                <w:rFonts w:ascii="Tempus Sans ITC" w:hAnsi="Tempus Sans ITC"/>
              </w:rPr>
              <w:tab/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Para que un maestro pueda enseñar tiene que tener en su alma un amor hacia la pedagogía, hacia la enseñanza, para que de esta manera pueda promover valores y transmitir todo lo que tiene verdadero valor en el mundo de los hombres.</w:t>
            </w:r>
          </w:p>
        </w:tc>
      </w:tr>
      <w:tr w:rsidR="006B1DEA" w:rsidRPr="006B1DEA" w:rsidTr="001E3845">
        <w:trPr>
          <w:trHeight w:val="90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  <w:lang w:val="es-ES_tradnl"/>
              </w:rPr>
            </w:pPr>
            <w:r w:rsidRPr="006B1DEA">
              <w:rPr>
                <w:rFonts w:ascii="Tempus Sans ITC" w:hAnsi="Tempus Sans ITC"/>
                <w:lang w:val="es-ES_tradnl"/>
              </w:rPr>
              <w:lastRenderedPageBreak/>
              <w:t>PEDAGOGÍA GENERAL DERIVADA DE LA EDUCACIÓN DE JOSÉ ORTEGA GASSET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Elenfoquedeestapedagogíaeslaindependenciadelespíritu,esnecesariosacartriunfanteelpensarpropioyvivodetodaslasligadurasdogmáticas,sucienciaespecialdelmaestroqueenseñaeslapedagogía.LafilosofíaLametafísica,lapsicologíaylaéticasonherramientasquenospermitenlalibertaddeesaindependencia.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•Lafilosofíanospermitecrearreflexionesoelaborarconceptosapartirdelaexperiencia(conocimiento espontaneo),la metafísica es crear conceptos nuevos a partir de lo ya dado (relación de principio y consecuencia),Metodologíarelacióndeprincipio,consecuenciaymododeresolverlo,Ontologíaestudiaalserengeneralysuspropiedades(estudio del ente y del ser, lo que es en tanto que es),synecologiaeselestudiodecomunidades,Eidologialaimagendeloquee</w:t>
            </w:r>
            <w:r w:rsidRPr="006B1DEA">
              <w:rPr>
                <w:rFonts w:ascii="Tempus Sans ITC" w:hAnsi="Tempus Sans ITC"/>
              </w:rPr>
              <w:lastRenderedPageBreak/>
              <w:t>sosuforma,Psicologíaestudialosprocesosmentales,sensaciones,comportamiento,etc.,ylaéticaeslainterpretaciónpsicológicadelamoralidad,loqueesbuenomalaybuscarhacerlobueno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•Aquí el alma tiene la función de representar.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-Relación teoría-práctica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-Cultura: synecologÍa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-Espíritu y alma: busca su independencia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-Experiencia: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-Rigor metódico: ciencias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-Investigación: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-Observación:</w:t>
            </w:r>
          </w:p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-Reflexión:</w:t>
            </w:r>
            <w:r w:rsidRPr="006B1DEA">
              <w:rPr>
                <w:rFonts w:ascii="Tempus Sans ITC" w:hAnsi="Tempus Sans ITC"/>
              </w:rPr>
              <w:tab/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lastRenderedPageBreak/>
              <w:t>Se necesita que el maestro tenga independencia de su espíritu, y sacar su propio pensar, que propicie espacios para construir nuevos conceptos.</w:t>
            </w:r>
          </w:p>
        </w:tc>
      </w:tr>
      <w:tr w:rsidR="006B1DEA" w:rsidRPr="006B1DEA" w:rsidTr="001E3845">
        <w:trPr>
          <w:trHeight w:val="3058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  <w:lang w:val="es-ES_tradnl"/>
              </w:rPr>
            </w:pPr>
            <w:r w:rsidRPr="006B1DEA">
              <w:rPr>
                <w:rFonts w:ascii="Tempus Sans ITC" w:hAnsi="Tempus Sans ITC"/>
                <w:lang w:val="es-ES_tradnl"/>
              </w:rPr>
              <w:lastRenderedPageBreak/>
              <w:t>ACUERDO PARA LA COOPERACIÓN - MÉXICO OCDE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•Constituye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un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foro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único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en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su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género,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donde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los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gobiernos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trabajan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conjuntamente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para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afrontar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los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retos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económicos,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sociales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y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medioambientales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que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plantea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la</w:t>
            </w:r>
            <w:r>
              <w:rPr>
                <w:rFonts w:ascii="Tempus Sans ITC" w:hAnsi="Tempus Sans ITC"/>
              </w:rPr>
              <w:t xml:space="preserve"> </w:t>
            </w:r>
            <w:r w:rsidRPr="006B1DEA">
              <w:rPr>
                <w:rFonts w:ascii="Tempus Sans ITC" w:hAnsi="Tempus Sans ITC"/>
              </w:rPr>
              <w:t>globalización.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•Tienecomoobjetivoayudaralasautoridadeseducativasafortalecersussistemaseducativos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•Refuerza la importancia del papel que juegan los docentes</w:t>
            </w:r>
          </w:p>
          <w:p w:rsidR="006B1DEA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•Redefine y apoya un liderazgo y una gestión escolar de excelencia.</w:t>
            </w:r>
          </w:p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•Establece un marco para la evaluación e incentivos para docentes.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 xml:space="preserve">Este acuerdo supone tomar en cuenta la cultura enfocada en el contexto para mejora en la educación.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6B1DEA" w:rsidRDefault="006B1DEA" w:rsidP="001E3845">
            <w:pPr>
              <w:rPr>
                <w:rFonts w:ascii="Tempus Sans ITC" w:hAnsi="Tempus Sans ITC"/>
              </w:rPr>
            </w:pPr>
            <w:r w:rsidRPr="006B1DEA">
              <w:rPr>
                <w:rFonts w:ascii="Tempus Sans ITC" w:hAnsi="Tempus Sans ITC"/>
              </w:rPr>
              <w:t>Busca que una educación de calidad, brindando apoyos económicos. Propone evaluar a los maestros para incrementar la calidad en el sistema educativo y darle importancia al papel que desempeña.</w:t>
            </w:r>
          </w:p>
        </w:tc>
      </w:tr>
    </w:tbl>
    <w:p w:rsidR="00533396" w:rsidRPr="006B1DEA" w:rsidRDefault="00533396">
      <w:pPr>
        <w:rPr>
          <w:rFonts w:ascii="Tempus Sans ITC" w:hAnsi="Tempus Sans ITC"/>
        </w:rPr>
      </w:pPr>
    </w:p>
    <w:sectPr w:rsidR="00533396" w:rsidRPr="006B1DEA" w:rsidSect="006B1D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EA"/>
    <w:rsid w:val="001E3845"/>
    <w:rsid w:val="00533396"/>
    <w:rsid w:val="006B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1098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Enep</dc:creator>
  <cp:lastModifiedBy>Enep</cp:lastModifiedBy>
  <cp:revision>1</cp:revision>
  <dcterms:created xsi:type="dcterms:W3CDTF">2017-04-04T15:39:00Z</dcterms:created>
  <dcterms:modified xsi:type="dcterms:W3CDTF">2017-04-04T15:53:00Z</dcterms:modified>
</cp:coreProperties>
</file>