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4F" w:rsidRPr="002E29E4" w:rsidRDefault="00E83A4F" w:rsidP="00E8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E4">
        <w:rPr>
          <w:rFonts w:ascii="Times New Roman" w:hAnsi="Times New Roman" w:cs="Times New Roman"/>
          <w:b/>
          <w:sz w:val="28"/>
          <w:szCs w:val="28"/>
        </w:rPr>
        <w:t>ESCUELA NORMAL DE EDUCACION PREESCOLAR</w:t>
      </w:r>
    </w:p>
    <w:p w:rsidR="00E83A4F" w:rsidRPr="002E29E4" w:rsidRDefault="00E83A4F" w:rsidP="00E83A4F">
      <w:pPr>
        <w:jc w:val="center"/>
      </w:pPr>
      <w:r w:rsidRPr="002E29E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F0DB4F" wp14:editId="751A1DE4">
            <wp:simplePos x="0" y="0"/>
            <wp:positionH relativeFrom="margin">
              <wp:posOffset>2214880</wp:posOffset>
            </wp:positionH>
            <wp:positionV relativeFrom="margin">
              <wp:posOffset>421640</wp:posOffset>
            </wp:positionV>
            <wp:extent cx="2110105" cy="1569085"/>
            <wp:effectExtent l="0" t="0" r="444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A4F" w:rsidRPr="002E29E4" w:rsidRDefault="00E83A4F" w:rsidP="00E83A4F">
      <w:pPr>
        <w:jc w:val="center"/>
      </w:pPr>
    </w:p>
    <w:p w:rsidR="00E83A4F" w:rsidRPr="002E29E4" w:rsidRDefault="00E83A4F" w:rsidP="00E83A4F">
      <w:pPr>
        <w:jc w:val="center"/>
      </w:pPr>
    </w:p>
    <w:p w:rsidR="00E83A4F" w:rsidRPr="002E29E4" w:rsidRDefault="00E83A4F" w:rsidP="00E83A4F">
      <w:pPr>
        <w:jc w:val="center"/>
      </w:pPr>
    </w:p>
    <w:p w:rsidR="00E83A4F" w:rsidRPr="002E29E4" w:rsidRDefault="00E83A4F" w:rsidP="00E83A4F">
      <w:pPr>
        <w:jc w:val="center"/>
      </w:pPr>
    </w:p>
    <w:p w:rsidR="00E83A4F" w:rsidRPr="002E29E4" w:rsidRDefault="00E83A4F" w:rsidP="00E83A4F">
      <w:pPr>
        <w:jc w:val="center"/>
      </w:pPr>
    </w:p>
    <w:p w:rsidR="00E83A4F" w:rsidRPr="002E29E4" w:rsidRDefault="00E83A4F" w:rsidP="00E83A4F">
      <w:pPr>
        <w:jc w:val="center"/>
        <w:rPr>
          <w:rFonts w:ascii="Times New Roman" w:hAnsi="Times New Roman" w:cs="Times New Roman"/>
        </w:rPr>
      </w:pPr>
    </w:p>
    <w:p w:rsidR="00E83A4F" w:rsidRPr="00A543C2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E4">
        <w:rPr>
          <w:rFonts w:ascii="Times New Roman" w:hAnsi="Times New Roman" w:cs="Times New Roman"/>
          <w:sz w:val="24"/>
          <w:szCs w:val="24"/>
        </w:rPr>
        <w:t xml:space="preserve">Materia: </w:t>
      </w:r>
      <w:r w:rsidRPr="00A543C2">
        <w:rPr>
          <w:rFonts w:ascii="Times New Roman" w:hAnsi="Times New Roman" w:cs="Times New Roman"/>
          <w:sz w:val="24"/>
          <w:szCs w:val="24"/>
        </w:rPr>
        <w:t xml:space="preserve">Observación y análisis de la práctica escolar </w:t>
      </w:r>
    </w:p>
    <w:p w:rsidR="00E83A4F" w:rsidRPr="00A543C2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E4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A543C2">
        <w:rPr>
          <w:rFonts w:ascii="Times New Roman" w:hAnsi="Times New Roman" w:cs="Times New Roman"/>
          <w:sz w:val="24"/>
          <w:szCs w:val="24"/>
        </w:rPr>
        <w:t xml:space="preserve">Gerardo Garza Alcalá </w:t>
      </w:r>
    </w:p>
    <w:p w:rsidR="00E83A4F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Tema: </w:t>
      </w:r>
      <w:r>
        <w:rPr>
          <w:rFonts w:ascii="Times New Roman" w:hAnsi="Times New Roman" w:cs="Times New Roman"/>
          <w:sz w:val="24"/>
          <w:szCs w:val="24"/>
        </w:rPr>
        <w:t xml:space="preserve">Rituales escolares </w:t>
      </w:r>
      <w:r w:rsidR="003A263F">
        <w:rPr>
          <w:rFonts w:ascii="Times New Roman" w:hAnsi="Times New Roman" w:cs="Times New Roman"/>
          <w:sz w:val="24"/>
          <w:szCs w:val="24"/>
        </w:rPr>
        <w:t>de Eduardo Mercado</w:t>
      </w:r>
    </w:p>
    <w:p w:rsidR="00E83A4F" w:rsidRPr="002E29E4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E4">
        <w:rPr>
          <w:rFonts w:ascii="Times New Roman" w:hAnsi="Times New Roman" w:cs="Times New Roman"/>
          <w:sz w:val="24"/>
          <w:szCs w:val="24"/>
        </w:rPr>
        <w:t>Alumna: Belén Zapata Castillo</w:t>
      </w:r>
    </w:p>
    <w:p w:rsidR="00E83A4F" w:rsidRPr="00A543C2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4F" w:rsidRPr="002E29E4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A4F" w:rsidRPr="002E29E4" w:rsidRDefault="00E83A4F" w:rsidP="00E83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E4">
        <w:rPr>
          <w:rFonts w:ascii="Times New Roman" w:hAnsi="Times New Roman" w:cs="Times New Roman"/>
          <w:sz w:val="24"/>
          <w:szCs w:val="24"/>
        </w:rPr>
        <w:t>Grado: 1A</w:t>
      </w:r>
      <w:r w:rsidRPr="002E29E4">
        <w:rPr>
          <w:rFonts w:ascii="Times New Roman" w:hAnsi="Times New Roman" w:cs="Times New Roman"/>
          <w:sz w:val="24"/>
          <w:szCs w:val="24"/>
        </w:rPr>
        <w:tab/>
      </w:r>
      <w:r w:rsidRPr="002E29E4">
        <w:rPr>
          <w:rFonts w:ascii="Times New Roman" w:hAnsi="Times New Roman" w:cs="Times New Roman"/>
          <w:sz w:val="24"/>
          <w:szCs w:val="24"/>
        </w:rPr>
        <w:tab/>
      </w:r>
      <w:r w:rsidRPr="002E29E4">
        <w:rPr>
          <w:rFonts w:ascii="Times New Roman" w:hAnsi="Times New Roman" w:cs="Times New Roman"/>
          <w:sz w:val="24"/>
          <w:szCs w:val="24"/>
        </w:rPr>
        <w:tab/>
      </w:r>
      <w:r w:rsidRPr="002E29E4">
        <w:rPr>
          <w:rFonts w:ascii="Times New Roman" w:hAnsi="Times New Roman" w:cs="Times New Roman"/>
          <w:sz w:val="24"/>
          <w:szCs w:val="24"/>
        </w:rPr>
        <w:tab/>
      </w:r>
      <w:r w:rsidRPr="002E29E4">
        <w:rPr>
          <w:rFonts w:ascii="Times New Roman" w:hAnsi="Times New Roman" w:cs="Times New Roman"/>
          <w:sz w:val="24"/>
          <w:szCs w:val="24"/>
        </w:rPr>
        <w:tab/>
        <w:t>No. 22</w:t>
      </w: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Pr="002E29E4" w:rsidRDefault="00E83A4F" w:rsidP="00E83A4F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Pr="002E29E4" w:rsidRDefault="00E83A4F" w:rsidP="00E83A4F">
      <w:pPr>
        <w:jc w:val="right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83A4F" w:rsidRDefault="00E83A4F" w:rsidP="00E83A4F">
      <w:pPr>
        <w:jc w:val="right"/>
        <w:rPr>
          <w:rFonts w:ascii="Times New Roman" w:hAnsi="Times New Roman" w:cs="Times New Roman"/>
          <w:sz w:val="24"/>
          <w:szCs w:val="24"/>
        </w:rPr>
      </w:pPr>
      <w:r w:rsidRPr="00A543C2">
        <w:rPr>
          <w:rFonts w:ascii="Times New Roman" w:hAnsi="Times New Roman" w:cs="Times New Roman"/>
          <w:sz w:val="24"/>
          <w:szCs w:val="24"/>
        </w:rPr>
        <w:t xml:space="preserve">Saltillo, Coahuila a </w:t>
      </w:r>
      <w:r>
        <w:rPr>
          <w:rFonts w:ascii="Times New Roman" w:hAnsi="Times New Roman" w:cs="Times New Roman"/>
          <w:sz w:val="24"/>
          <w:szCs w:val="24"/>
        </w:rPr>
        <w:t>15 de abril de 201</w:t>
      </w:r>
    </w:p>
    <w:p w:rsidR="00FB3FF5" w:rsidRPr="00E83A4F" w:rsidRDefault="00FB3FF5" w:rsidP="00E83A4F">
      <w:pPr>
        <w:rPr>
          <w:rFonts w:ascii="Verdana" w:eastAsia="Times New Roman" w:hAnsi="Verdana" w:cs="Arial"/>
          <w:color w:val="000000"/>
          <w:sz w:val="32"/>
          <w:szCs w:val="24"/>
          <w:lang w:eastAsia="es-MX"/>
        </w:rPr>
      </w:pPr>
      <w:r w:rsidRPr="00E83A4F">
        <w:rPr>
          <w:rFonts w:ascii="Times New Roman" w:hAnsi="Times New Roman" w:cs="Times New Roman"/>
          <w:sz w:val="24"/>
        </w:rPr>
        <w:lastRenderedPageBreak/>
        <w:t xml:space="preserve">Aprender a ser maestro es el resultado de una compleja red de situaciones en la que se anudan la propuesta curricular y el conjunto de tradiciones, valores, creencias y símbolos que configuran lo que se conoce como cultura magisterial y están latentes en </w:t>
      </w:r>
      <w:proofErr w:type="gramStart"/>
      <w:r w:rsidRPr="00E83A4F">
        <w:rPr>
          <w:rFonts w:ascii="Times New Roman" w:hAnsi="Times New Roman" w:cs="Times New Roman"/>
          <w:sz w:val="24"/>
        </w:rPr>
        <w:t>la</w:t>
      </w:r>
      <w:proofErr w:type="gramEnd"/>
      <w:r w:rsidRPr="00E83A4F">
        <w:rPr>
          <w:rFonts w:ascii="Times New Roman" w:hAnsi="Times New Roman" w:cs="Times New Roman"/>
          <w:sz w:val="24"/>
        </w:rPr>
        <w:t xml:space="preserve"> </w:t>
      </w:r>
      <w:r w:rsidR="00E83A4F" w:rsidRPr="00E83A4F">
        <w:rPr>
          <w:rFonts w:ascii="Times New Roman" w:hAnsi="Times New Roman" w:cs="Times New Roman"/>
          <w:sz w:val="24"/>
        </w:rPr>
        <w:t>micro cultura</w:t>
      </w:r>
      <w:r w:rsidRPr="00E83A4F">
        <w:rPr>
          <w:rFonts w:ascii="Times New Roman" w:hAnsi="Times New Roman" w:cs="Times New Roman"/>
          <w:sz w:val="24"/>
        </w:rPr>
        <w:t xml:space="preserve"> de la educación normal.</w:t>
      </w:r>
    </w:p>
    <w:p w:rsidR="006426B9" w:rsidRPr="00E83A4F" w:rsidRDefault="006426B9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Se pretende que a su paso por las  </w:t>
      </w:r>
      <w:r w:rsidR="00E83A4F" w:rsidRPr="00E83A4F">
        <w:rPr>
          <w:rFonts w:ascii="Times New Roman" w:hAnsi="Times New Roman" w:cs="Times New Roman"/>
          <w:sz w:val="24"/>
        </w:rPr>
        <w:t>escuelas</w:t>
      </w:r>
      <w:r w:rsidRPr="00E83A4F">
        <w:rPr>
          <w:rFonts w:ascii="Times New Roman" w:hAnsi="Times New Roman" w:cs="Times New Roman"/>
          <w:sz w:val="24"/>
        </w:rPr>
        <w:t xml:space="preserve"> normales los estudiantes se apropien de los fundamentos teóricos, </w:t>
      </w:r>
      <w:r w:rsidR="00E83A4F" w:rsidRPr="00E83A4F">
        <w:rPr>
          <w:rFonts w:ascii="Times New Roman" w:hAnsi="Times New Roman" w:cs="Times New Roman"/>
          <w:sz w:val="24"/>
        </w:rPr>
        <w:t>metodológicos</w:t>
      </w:r>
      <w:r w:rsidRPr="00E83A4F">
        <w:rPr>
          <w:rFonts w:ascii="Times New Roman" w:hAnsi="Times New Roman" w:cs="Times New Roman"/>
          <w:sz w:val="24"/>
        </w:rPr>
        <w:t xml:space="preserve"> y didácticos de la </w:t>
      </w:r>
      <w:r w:rsidR="00E83A4F" w:rsidRPr="00E83A4F">
        <w:rPr>
          <w:rFonts w:ascii="Times New Roman" w:hAnsi="Times New Roman" w:cs="Times New Roman"/>
          <w:sz w:val="24"/>
        </w:rPr>
        <w:t>práctica</w:t>
      </w:r>
      <w:r w:rsidRPr="00E83A4F">
        <w:rPr>
          <w:rFonts w:ascii="Times New Roman" w:hAnsi="Times New Roman" w:cs="Times New Roman"/>
          <w:sz w:val="24"/>
        </w:rPr>
        <w:t xml:space="preserve"> docente. Que adquieran los saberes (teóricos y procedurales) que requiere la profesión de enseñante </w:t>
      </w:r>
    </w:p>
    <w:p w:rsidR="006426B9" w:rsidRPr="00E83A4F" w:rsidRDefault="00E83A4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La</w:t>
      </w:r>
      <w:r w:rsidR="006426B9" w:rsidRPr="00E83A4F">
        <w:rPr>
          <w:rFonts w:ascii="Times New Roman" w:hAnsi="Times New Roman" w:cs="Times New Roman"/>
          <w:sz w:val="24"/>
        </w:rPr>
        <w:t xml:space="preserve"> formación profesional de los maestros se desarrolla a partir de una propuesta curricular racionalmente pensada y </w:t>
      </w:r>
      <w:r w:rsidRPr="00E83A4F">
        <w:rPr>
          <w:rFonts w:ascii="Times New Roman" w:hAnsi="Times New Roman" w:cs="Times New Roman"/>
          <w:sz w:val="24"/>
        </w:rPr>
        <w:t>estratégicamente</w:t>
      </w:r>
      <w:r w:rsidR="006426B9" w:rsidRPr="00E83A4F">
        <w:rPr>
          <w:rFonts w:ascii="Times New Roman" w:hAnsi="Times New Roman" w:cs="Times New Roman"/>
          <w:sz w:val="24"/>
        </w:rPr>
        <w:t xml:space="preserve"> estructurada, la </w:t>
      </w:r>
      <w:r w:rsidRPr="00E83A4F">
        <w:rPr>
          <w:rFonts w:ascii="Times New Roman" w:hAnsi="Times New Roman" w:cs="Times New Roman"/>
          <w:sz w:val="24"/>
        </w:rPr>
        <w:t>educación</w:t>
      </w:r>
      <w:r w:rsidR="006426B9" w:rsidRPr="00E83A4F">
        <w:rPr>
          <w:rFonts w:ascii="Times New Roman" w:hAnsi="Times New Roman" w:cs="Times New Roman"/>
          <w:sz w:val="24"/>
        </w:rPr>
        <w:t xml:space="preserve"> normal es responsabilidad única del estado, los planes y programas de estudio se diseñan en el gobierno y se aplican de manera uniforme a todos los que aspiran a ser maestros</w:t>
      </w:r>
    </w:p>
    <w:p w:rsidR="006426B9" w:rsidRPr="00E83A4F" w:rsidRDefault="00F130D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Los planes de estudio </w:t>
      </w:r>
      <w:r w:rsidR="00E83A4F" w:rsidRPr="00E83A4F">
        <w:rPr>
          <w:rFonts w:ascii="Times New Roman" w:hAnsi="Times New Roman" w:cs="Times New Roman"/>
          <w:sz w:val="24"/>
        </w:rPr>
        <w:t>también</w:t>
      </w:r>
      <w:r w:rsidRPr="00E83A4F">
        <w:rPr>
          <w:rFonts w:ascii="Times New Roman" w:hAnsi="Times New Roman" w:cs="Times New Roman"/>
          <w:sz w:val="24"/>
        </w:rPr>
        <w:t xml:space="preserve"> aluden al modo de ser que debe forjarse y a los valores que tendrían que orientar la </w:t>
      </w:r>
      <w:r w:rsidR="00E83A4F" w:rsidRPr="00E83A4F">
        <w:rPr>
          <w:rFonts w:ascii="Times New Roman" w:hAnsi="Times New Roman" w:cs="Times New Roman"/>
          <w:sz w:val="24"/>
        </w:rPr>
        <w:t>formación</w:t>
      </w:r>
      <w:r w:rsidRPr="00E83A4F">
        <w:rPr>
          <w:rFonts w:ascii="Times New Roman" w:hAnsi="Times New Roman" w:cs="Times New Roman"/>
          <w:sz w:val="24"/>
        </w:rPr>
        <w:t xml:space="preserve">, se trabaja poco de manera intencionada en este sentido. </w:t>
      </w:r>
    </w:p>
    <w:p w:rsidR="00F130DA" w:rsidRPr="00E83A4F" w:rsidRDefault="00F130D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Una buena parte de la transmisión cultural y de la socialización que están </w:t>
      </w:r>
      <w:r w:rsidR="00E83A4F" w:rsidRPr="00E83A4F">
        <w:rPr>
          <w:rFonts w:ascii="Times New Roman" w:hAnsi="Times New Roman" w:cs="Times New Roman"/>
          <w:sz w:val="24"/>
        </w:rPr>
        <w:t>imbricados</w:t>
      </w:r>
      <w:r w:rsidRPr="00E83A4F">
        <w:rPr>
          <w:rFonts w:ascii="Times New Roman" w:hAnsi="Times New Roman" w:cs="Times New Roman"/>
          <w:sz w:val="24"/>
        </w:rPr>
        <w:t xml:space="preserve"> en el proceso formativo y que se mantienen implícitos en el mismo, resultan tener gran efectividad para perpetuar la tradición histórica del magisterio con las creencias, valores y cosmovisiones que ésta conlleva y que contribuyen a configurar una episteme y un </w:t>
      </w:r>
      <w:proofErr w:type="spellStart"/>
      <w:r w:rsidRPr="00E83A4F">
        <w:rPr>
          <w:rFonts w:ascii="Times New Roman" w:hAnsi="Times New Roman" w:cs="Times New Roman"/>
          <w:sz w:val="24"/>
        </w:rPr>
        <w:t>ethos</w:t>
      </w:r>
      <w:proofErr w:type="spellEnd"/>
      <w:r w:rsidRPr="00E83A4F">
        <w:rPr>
          <w:rFonts w:ascii="Times New Roman" w:hAnsi="Times New Roman" w:cs="Times New Roman"/>
          <w:sz w:val="24"/>
        </w:rPr>
        <w:t xml:space="preserve"> particular que se traduce en disposiciones cognitivas, actitudinales y conativas, fuertemente arraigadas en quienes ejercen el magisterio y poco favorables al cambio. </w:t>
      </w:r>
    </w:p>
    <w:p w:rsidR="00F130DA" w:rsidRPr="00E83A4F" w:rsidRDefault="00F130D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El estudiante adquiere </w:t>
      </w:r>
      <w:r w:rsidR="00E83A4F" w:rsidRPr="00E83A4F">
        <w:rPr>
          <w:rFonts w:ascii="Times New Roman" w:hAnsi="Times New Roman" w:cs="Times New Roman"/>
          <w:sz w:val="24"/>
        </w:rPr>
        <w:t>institucionalmente</w:t>
      </w:r>
      <w:r w:rsidRPr="00E83A4F">
        <w:rPr>
          <w:rFonts w:ascii="Times New Roman" w:hAnsi="Times New Roman" w:cs="Times New Roman"/>
          <w:sz w:val="24"/>
        </w:rPr>
        <w:t xml:space="preserve"> los conocimientos, habilidades y destrezas que, de acuerdo con los planes  programas de estudio y el proceso </w:t>
      </w:r>
      <w:r w:rsidR="00A31B5B" w:rsidRPr="00E83A4F">
        <w:rPr>
          <w:rFonts w:ascii="Times New Roman" w:hAnsi="Times New Roman" w:cs="Times New Roman"/>
          <w:sz w:val="24"/>
        </w:rPr>
        <w:t>de promoción escolar, se consideran necesarios y autorizan a quien ha cumplido con los requerimientos de la instrucción a ejercer el trabajo de maestro.</w:t>
      </w:r>
    </w:p>
    <w:p w:rsidR="00A31B5B" w:rsidRPr="00E83A4F" w:rsidRDefault="00A31B5B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Proceso </w:t>
      </w:r>
      <w:r w:rsidR="00E83A4F" w:rsidRPr="00E83A4F">
        <w:rPr>
          <w:rFonts w:ascii="Times New Roman" w:hAnsi="Times New Roman" w:cs="Times New Roman"/>
          <w:sz w:val="24"/>
        </w:rPr>
        <w:t>más</w:t>
      </w:r>
      <w:r w:rsidRPr="00E83A4F">
        <w:rPr>
          <w:rFonts w:ascii="Times New Roman" w:hAnsi="Times New Roman" w:cs="Times New Roman"/>
          <w:sz w:val="24"/>
        </w:rPr>
        <w:t xml:space="preserve"> complejo, sutil y casi imperceptible a la vista, al tacto y a los oídos de los estudiantes, se trata de la interiorización y apropiación de valores y tradiciones que conducen no solo a saber que se está obteniendo la certificación institucional para ejercer una </w:t>
      </w:r>
      <w:r w:rsidR="00E83A4F" w:rsidRPr="00E83A4F">
        <w:rPr>
          <w:rFonts w:ascii="Times New Roman" w:hAnsi="Times New Roman" w:cs="Times New Roman"/>
          <w:sz w:val="24"/>
        </w:rPr>
        <w:t>práctica</w:t>
      </w:r>
      <w:r w:rsidRPr="00E83A4F">
        <w:rPr>
          <w:rFonts w:ascii="Times New Roman" w:hAnsi="Times New Roman" w:cs="Times New Roman"/>
          <w:sz w:val="24"/>
        </w:rPr>
        <w:t xml:space="preserve"> profesional como maestro, sino además a creer que se es maestro. </w:t>
      </w:r>
    </w:p>
    <w:p w:rsidR="00A31B5B" w:rsidRPr="00E83A4F" w:rsidRDefault="00A31B5B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El estudiante que se prepara para ser maestro es una síntesis compleja de su pasado y de su presente individual y colectivo. Como sujeto, tiene en el mundo un lugar y ocupa un espacio social a partir del cual configura sus percepciones y valoraciones en </w:t>
      </w:r>
      <w:r w:rsidR="00E83A4F" w:rsidRPr="00E83A4F">
        <w:rPr>
          <w:rFonts w:ascii="Times New Roman" w:hAnsi="Times New Roman" w:cs="Times New Roman"/>
          <w:sz w:val="24"/>
        </w:rPr>
        <w:t>relación</w:t>
      </w:r>
      <w:r w:rsidRPr="00E83A4F">
        <w:rPr>
          <w:rFonts w:ascii="Times New Roman" w:hAnsi="Times New Roman" w:cs="Times New Roman"/>
          <w:sz w:val="24"/>
        </w:rPr>
        <w:t xml:space="preserve"> con lo que vive, lo que siente y lo que proyecta.  No es un ser </w:t>
      </w:r>
      <w:r w:rsidR="003A263F" w:rsidRPr="00E83A4F">
        <w:rPr>
          <w:rFonts w:ascii="Times New Roman" w:hAnsi="Times New Roman" w:cs="Times New Roman"/>
          <w:sz w:val="24"/>
        </w:rPr>
        <w:t>estático</w:t>
      </w:r>
      <w:bookmarkStart w:id="0" w:name="_GoBack"/>
      <w:bookmarkEnd w:id="0"/>
      <w:r w:rsidRPr="00E83A4F">
        <w:rPr>
          <w:rFonts w:ascii="Times New Roman" w:hAnsi="Times New Roman" w:cs="Times New Roman"/>
          <w:sz w:val="24"/>
        </w:rPr>
        <w:t xml:space="preserve">, ni se encuentra únicamente en la posición de recibir, sino </w:t>
      </w:r>
      <w:r w:rsidR="00E83A4F" w:rsidRPr="00E83A4F">
        <w:rPr>
          <w:rFonts w:ascii="Times New Roman" w:hAnsi="Times New Roman" w:cs="Times New Roman"/>
          <w:sz w:val="24"/>
        </w:rPr>
        <w:t>también</w:t>
      </w:r>
      <w:r w:rsidRPr="00E83A4F">
        <w:rPr>
          <w:rFonts w:ascii="Times New Roman" w:hAnsi="Times New Roman" w:cs="Times New Roman"/>
          <w:sz w:val="24"/>
        </w:rPr>
        <w:t xml:space="preserve"> en la de dar, crear e interpretar.  </w:t>
      </w:r>
    </w:p>
    <w:p w:rsidR="00FF16CF" w:rsidRPr="00E83A4F" w:rsidRDefault="00FF16C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Es a</w:t>
      </w:r>
      <w:r w:rsidR="00E83A4F" w:rsidRPr="00E83A4F">
        <w:rPr>
          <w:rFonts w:ascii="Times New Roman" w:hAnsi="Times New Roman" w:cs="Times New Roman"/>
          <w:sz w:val="24"/>
        </w:rPr>
        <w:t xml:space="preserve"> través</w:t>
      </w:r>
      <w:r w:rsidRPr="00E83A4F">
        <w:rPr>
          <w:rFonts w:ascii="Times New Roman" w:hAnsi="Times New Roman" w:cs="Times New Roman"/>
          <w:sz w:val="24"/>
        </w:rPr>
        <w:t xml:space="preserve"> de la </w:t>
      </w:r>
      <w:r w:rsidR="00E83A4F" w:rsidRPr="00E83A4F">
        <w:rPr>
          <w:rFonts w:ascii="Times New Roman" w:hAnsi="Times New Roman" w:cs="Times New Roman"/>
          <w:sz w:val="24"/>
        </w:rPr>
        <w:t>interacción</w:t>
      </w:r>
      <w:r w:rsidRPr="00E83A4F">
        <w:rPr>
          <w:rFonts w:ascii="Times New Roman" w:hAnsi="Times New Roman" w:cs="Times New Roman"/>
          <w:sz w:val="24"/>
        </w:rPr>
        <w:t xml:space="preserve"> y el intercambio con los otros como aprendemos a desenvolvernos social y culturalmente</w:t>
      </w:r>
      <w:r w:rsidR="00A648D6" w:rsidRPr="00E83A4F">
        <w:rPr>
          <w:rFonts w:ascii="Times New Roman" w:hAnsi="Times New Roman" w:cs="Times New Roman"/>
          <w:sz w:val="24"/>
        </w:rPr>
        <w:t>.</w:t>
      </w:r>
    </w:p>
    <w:p w:rsidR="00A648D6" w:rsidRPr="00E83A4F" w:rsidRDefault="00A648D6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Los proceso de </w:t>
      </w:r>
      <w:r w:rsidR="00E83A4F" w:rsidRPr="00E83A4F">
        <w:rPr>
          <w:rFonts w:ascii="Times New Roman" w:hAnsi="Times New Roman" w:cs="Times New Roman"/>
          <w:sz w:val="24"/>
        </w:rPr>
        <w:t>interacción</w:t>
      </w:r>
      <w:r w:rsidRPr="00E83A4F">
        <w:rPr>
          <w:rFonts w:ascii="Times New Roman" w:hAnsi="Times New Roman" w:cs="Times New Roman"/>
          <w:sz w:val="24"/>
        </w:rPr>
        <w:t xml:space="preserve"> e intercambio hacen posible que los estudiantes desplieguen ciertos comportamientos, actitudes y disposiciones </w:t>
      </w:r>
      <w:r w:rsidR="009E5CBA" w:rsidRPr="00E83A4F">
        <w:rPr>
          <w:rFonts w:ascii="Times New Roman" w:hAnsi="Times New Roman" w:cs="Times New Roman"/>
          <w:sz w:val="24"/>
        </w:rPr>
        <w:t xml:space="preserve">en </w:t>
      </w:r>
      <w:r w:rsidR="00E83A4F" w:rsidRPr="00E83A4F">
        <w:rPr>
          <w:rFonts w:ascii="Times New Roman" w:hAnsi="Times New Roman" w:cs="Times New Roman"/>
          <w:sz w:val="24"/>
        </w:rPr>
        <w:t>relación</w:t>
      </w:r>
      <w:r w:rsidR="009E5CBA" w:rsidRPr="00E83A4F">
        <w:rPr>
          <w:rFonts w:ascii="Times New Roman" w:hAnsi="Times New Roman" w:cs="Times New Roman"/>
          <w:sz w:val="24"/>
        </w:rPr>
        <w:t xml:space="preserve"> con su condición de pupilo. </w:t>
      </w:r>
    </w:p>
    <w:p w:rsidR="009E5CBA" w:rsidRPr="00E83A4F" w:rsidRDefault="009E5CB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Como dice Woods Cuando los estudiantes interactúan </w:t>
      </w:r>
      <w:r w:rsidR="00E83A4F" w:rsidRPr="00E83A4F">
        <w:rPr>
          <w:rFonts w:ascii="Times New Roman" w:hAnsi="Times New Roman" w:cs="Times New Roman"/>
          <w:sz w:val="24"/>
        </w:rPr>
        <w:t>interpretan</w:t>
      </w:r>
      <w:r w:rsidRPr="00E83A4F">
        <w:rPr>
          <w:rFonts w:ascii="Times New Roman" w:hAnsi="Times New Roman" w:cs="Times New Roman"/>
          <w:sz w:val="24"/>
        </w:rPr>
        <w:t xml:space="preserve"> constantemente las indicaciones de los demás, conformando </w:t>
      </w:r>
      <w:r w:rsidR="00E83A4F" w:rsidRPr="00E83A4F">
        <w:rPr>
          <w:rFonts w:ascii="Times New Roman" w:hAnsi="Times New Roman" w:cs="Times New Roman"/>
          <w:sz w:val="24"/>
        </w:rPr>
        <w:t>así</w:t>
      </w:r>
      <w:r w:rsidRPr="00E83A4F">
        <w:rPr>
          <w:rFonts w:ascii="Times New Roman" w:hAnsi="Times New Roman" w:cs="Times New Roman"/>
          <w:sz w:val="24"/>
        </w:rPr>
        <w:t xml:space="preserve"> su comportamiento. </w:t>
      </w:r>
    </w:p>
    <w:p w:rsidR="009E5CBA" w:rsidRPr="00E83A4F" w:rsidRDefault="009E5CB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lastRenderedPageBreak/>
        <w:t xml:space="preserve">La </w:t>
      </w:r>
      <w:r w:rsidR="00E83A4F" w:rsidRPr="00E83A4F">
        <w:rPr>
          <w:rFonts w:ascii="Times New Roman" w:hAnsi="Times New Roman" w:cs="Times New Roman"/>
          <w:sz w:val="24"/>
        </w:rPr>
        <w:t>interacción</w:t>
      </w:r>
      <w:r w:rsidRPr="00E83A4F">
        <w:rPr>
          <w:rFonts w:ascii="Times New Roman" w:hAnsi="Times New Roman" w:cs="Times New Roman"/>
          <w:sz w:val="24"/>
        </w:rPr>
        <w:t xml:space="preserve"> social es un proceso continuo, que implica que unas personas que definen y </w:t>
      </w:r>
      <w:r w:rsidR="00E83A4F" w:rsidRPr="00E83A4F">
        <w:rPr>
          <w:rFonts w:ascii="Times New Roman" w:hAnsi="Times New Roman" w:cs="Times New Roman"/>
          <w:sz w:val="24"/>
        </w:rPr>
        <w:t>otorgan</w:t>
      </w:r>
      <w:r w:rsidRPr="00E83A4F">
        <w:rPr>
          <w:rFonts w:ascii="Times New Roman" w:hAnsi="Times New Roman" w:cs="Times New Roman"/>
          <w:sz w:val="24"/>
        </w:rPr>
        <w:t xml:space="preserve"> significados, crean y recrean sus acciones, calibrando como servirán mejor a sus propósitos, comparándolas y contrastándolas con la de los otros, puliéndolas si es necesario y planificando estrategias. </w:t>
      </w:r>
    </w:p>
    <w:p w:rsidR="009E5CBA" w:rsidRPr="00E83A4F" w:rsidRDefault="009E5CB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Los estudiantes, al interactuar, interiorizan y hacen suyo el conjunto de </w:t>
      </w:r>
      <w:r w:rsidR="00E83A4F" w:rsidRPr="00E83A4F">
        <w:rPr>
          <w:rFonts w:ascii="Times New Roman" w:hAnsi="Times New Roman" w:cs="Times New Roman"/>
          <w:sz w:val="24"/>
        </w:rPr>
        <w:t>prácticas</w:t>
      </w:r>
      <w:r w:rsidRPr="00E83A4F">
        <w:rPr>
          <w:rFonts w:ascii="Times New Roman" w:hAnsi="Times New Roman" w:cs="Times New Roman"/>
          <w:sz w:val="24"/>
        </w:rPr>
        <w:t xml:space="preserve"> posibles para desenvolverse con eficiencia en el ámbito escolar. Es decir, no solo desempeñan el rol de estudiantes, sino que aprenden el oficio de estudiante. </w:t>
      </w:r>
    </w:p>
    <w:p w:rsidR="00341C61" w:rsidRPr="00E83A4F" w:rsidRDefault="009E5CBA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Según </w:t>
      </w:r>
      <w:proofErr w:type="spellStart"/>
      <w:r w:rsidRPr="00E83A4F">
        <w:rPr>
          <w:rFonts w:ascii="Times New Roman" w:hAnsi="Times New Roman" w:cs="Times New Roman"/>
          <w:sz w:val="24"/>
        </w:rPr>
        <w:t>Coulon</w:t>
      </w:r>
      <w:proofErr w:type="spellEnd"/>
      <w:r w:rsidRPr="00E83A4F">
        <w:rPr>
          <w:rFonts w:ascii="Times New Roman" w:hAnsi="Times New Roman" w:cs="Times New Roman"/>
          <w:sz w:val="24"/>
        </w:rPr>
        <w:t xml:space="preserve">, esto se desarrolla en tres etapas: </w:t>
      </w:r>
    </w:p>
    <w:p w:rsidR="009E5CBA" w:rsidRPr="00E83A4F" w:rsidRDefault="00E83A4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El</w:t>
      </w:r>
      <w:r w:rsidR="009E5CBA" w:rsidRPr="00E83A4F">
        <w:rPr>
          <w:rFonts w:ascii="Times New Roman" w:hAnsi="Times New Roman" w:cs="Times New Roman"/>
          <w:sz w:val="24"/>
        </w:rPr>
        <w:t xml:space="preserve"> tiempo de extrañeza –no pertenencia- en el cual </w:t>
      </w:r>
      <w:r w:rsidR="007929DF" w:rsidRPr="00E83A4F">
        <w:rPr>
          <w:rFonts w:ascii="Times New Roman" w:hAnsi="Times New Roman" w:cs="Times New Roman"/>
          <w:sz w:val="24"/>
        </w:rPr>
        <w:t xml:space="preserve">el estudiante </w:t>
      </w:r>
      <w:r w:rsidR="00341C61" w:rsidRPr="00E83A4F">
        <w:rPr>
          <w:rFonts w:ascii="Times New Roman" w:hAnsi="Times New Roman" w:cs="Times New Roman"/>
          <w:sz w:val="24"/>
        </w:rPr>
        <w:t xml:space="preserve">entra en un universo desconocido </w:t>
      </w:r>
    </w:p>
    <w:p w:rsidR="00341C61" w:rsidRPr="00E83A4F" w:rsidRDefault="00E83A4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El</w:t>
      </w:r>
      <w:r w:rsidR="00341C61" w:rsidRPr="00E83A4F">
        <w:rPr>
          <w:rFonts w:ascii="Times New Roman" w:hAnsi="Times New Roman" w:cs="Times New Roman"/>
          <w:sz w:val="24"/>
        </w:rPr>
        <w:t xml:space="preserve"> tiempo de aprendizaje, donde él se adapta progresivamente y se produce una conformación </w:t>
      </w:r>
    </w:p>
    <w:p w:rsidR="00341C61" w:rsidRPr="00E83A4F" w:rsidRDefault="00E83A4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El</w:t>
      </w:r>
      <w:r w:rsidR="00341C61" w:rsidRPr="00E83A4F">
        <w:rPr>
          <w:rFonts w:ascii="Times New Roman" w:hAnsi="Times New Roman" w:cs="Times New Roman"/>
          <w:sz w:val="24"/>
        </w:rPr>
        <w:t xml:space="preserve"> tiempo de afiliación</w:t>
      </w:r>
      <w:r w:rsidR="003742B0" w:rsidRPr="00E83A4F">
        <w:rPr>
          <w:rFonts w:ascii="Times New Roman" w:hAnsi="Times New Roman" w:cs="Times New Roman"/>
          <w:sz w:val="24"/>
        </w:rPr>
        <w:t xml:space="preserve">, </w:t>
      </w:r>
      <w:r w:rsidRPr="00E83A4F">
        <w:rPr>
          <w:rFonts w:ascii="Times New Roman" w:hAnsi="Times New Roman" w:cs="Times New Roman"/>
          <w:sz w:val="24"/>
        </w:rPr>
        <w:t>periodo</w:t>
      </w:r>
      <w:r w:rsidR="003742B0" w:rsidRPr="00E83A4F">
        <w:rPr>
          <w:rFonts w:ascii="Times New Roman" w:hAnsi="Times New Roman" w:cs="Times New Roman"/>
          <w:sz w:val="24"/>
        </w:rPr>
        <w:t xml:space="preserve"> donde se observa un relativo dominio, que se manifiesta notoriamente en la capacidad de interpretar, incluso transgredir las reglas </w:t>
      </w:r>
    </w:p>
    <w:p w:rsidR="003742B0" w:rsidRPr="00E83A4F" w:rsidRDefault="003742B0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El estudiante aprende a serlo cuando interioriza, interp</w:t>
      </w:r>
      <w:r w:rsidR="00EB1A1E" w:rsidRPr="00E83A4F">
        <w:rPr>
          <w:rFonts w:ascii="Times New Roman" w:hAnsi="Times New Roman" w:cs="Times New Roman"/>
          <w:sz w:val="24"/>
        </w:rPr>
        <w:t xml:space="preserve">reta  y otorga significados simbólicos similares a los de los otros, según el tipo de </w:t>
      </w:r>
      <w:r w:rsidR="00E83A4F" w:rsidRPr="00E83A4F">
        <w:rPr>
          <w:rFonts w:ascii="Times New Roman" w:hAnsi="Times New Roman" w:cs="Times New Roman"/>
          <w:sz w:val="24"/>
        </w:rPr>
        <w:t>prácticas</w:t>
      </w:r>
      <w:r w:rsidR="00EB1A1E" w:rsidRPr="00E83A4F">
        <w:rPr>
          <w:rFonts w:ascii="Times New Roman" w:hAnsi="Times New Roman" w:cs="Times New Roman"/>
          <w:sz w:val="24"/>
        </w:rPr>
        <w:t xml:space="preserve">, discursos y acciones a los que se </w:t>
      </w:r>
      <w:r w:rsidR="00E83A4F" w:rsidRPr="00E83A4F">
        <w:rPr>
          <w:rFonts w:ascii="Times New Roman" w:hAnsi="Times New Roman" w:cs="Times New Roman"/>
          <w:sz w:val="24"/>
        </w:rPr>
        <w:t>enfrenta</w:t>
      </w:r>
      <w:r w:rsidR="00EB1A1E" w:rsidRPr="00E83A4F">
        <w:rPr>
          <w:rFonts w:ascii="Times New Roman" w:hAnsi="Times New Roman" w:cs="Times New Roman"/>
          <w:sz w:val="24"/>
        </w:rPr>
        <w:t xml:space="preserve"> cotidianamente. </w:t>
      </w:r>
    </w:p>
    <w:p w:rsidR="00BF08A8" w:rsidRPr="00E83A4F" w:rsidRDefault="00BF08A8">
      <w:pPr>
        <w:rPr>
          <w:rFonts w:ascii="Times New Roman" w:hAnsi="Times New Roman" w:cs="Times New Roman"/>
          <w:sz w:val="24"/>
        </w:rPr>
      </w:pPr>
    </w:p>
    <w:p w:rsidR="00BF08A8" w:rsidRPr="00E83A4F" w:rsidRDefault="00BF08A8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>Cultura, sistema social e identidad.</w:t>
      </w:r>
    </w:p>
    <w:p w:rsidR="001A6E1B" w:rsidRPr="00E83A4F" w:rsidRDefault="001A6E1B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La cultura del aula se construye a través de un entramado complejo de </w:t>
      </w:r>
      <w:r w:rsidR="00E83A4F" w:rsidRPr="00E83A4F">
        <w:rPr>
          <w:rFonts w:ascii="Times New Roman" w:hAnsi="Times New Roman" w:cs="Times New Roman"/>
          <w:sz w:val="24"/>
        </w:rPr>
        <w:t>símbolos</w:t>
      </w:r>
      <w:r w:rsidRPr="00E83A4F">
        <w:rPr>
          <w:rFonts w:ascii="Times New Roman" w:hAnsi="Times New Roman" w:cs="Times New Roman"/>
          <w:sz w:val="24"/>
        </w:rPr>
        <w:t xml:space="preserve">, </w:t>
      </w:r>
      <w:r w:rsidR="00E83A4F" w:rsidRPr="00E83A4F">
        <w:rPr>
          <w:rFonts w:ascii="Times New Roman" w:hAnsi="Times New Roman" w:cs="Times New Roman"/>
          <w:sz w:val="24"/>
        </w:rPr>
        <w:t>prácticas</w:t>
      </w:r>
      <w:r w:rsidRPr="00E83A4F">
        <w:rPr>
          <w:rFonts w:ascii="Times New Roman" w:hAnsi="Times New Roman" w:cs="Times New Roman"/>
          <w:sz w:val="24"/>
        </w:rPr>
        <w:t xml:space="preserve"> y discursos en y a partir de los cuales los estudiantes aprenden a interpretar su mundo  </w:t>
      </w:r>
    </w:p>
    <w:p w:rsidR="001A4EF3" w:rsidRPr="00E83A4F" w:rsidRDefault="001A4EF3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La identidad tiene como uno de sus principios básicos, la </w:t>
      </w:r>
      <w:proofErr w:type="spellStart"/>
      <w:r w:rsidRPr="00E83A4F">
        <w:rPr>
          <w:rFonts w:ascii="Times New Roman" w:hAnsi="Times New Roman" w:cs="Times New Roman"/>
          <w:sz w:val="24"/>
        </w:rPr>
        <w:t>distinguibilidad</w:t>
      </w:r>
      <w:proofErr w:type="spellEnd"/>
      <w:r w:rsidRPr="00E83A4F">
        <w:rPr>
          <w:rFonts w:ascii="Times New Roman" w:hAnsi="Times New Roman" w:cs="Times New Roman"/>
          <w:sz w:val="24"/>
        </w:rPr>
        <w:t>, esto es, la posibilidad de ser igual pero diferente a los demás.</w:t>
      </w:r>
    </w:p>
    <w:p w:rsidR="00E83A4F" w:rsidRPr="00E83A4F" w:rsidRDefault="00E83A4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La apropiación y recreación del espacio es un proceso de articulación entre lo propio y lo ajeno, entre lo que es nuestro y lo que es de los demás. Se vuelve necesario desarrollar la capacidad de ponerse en el pellejo del otro sin perder el propio. </w:t>
      </w:r>
    </w:p>
    <w:p w:rsidR="00E83A4F" w:rsidRPr="00E83A4F" w:rsidRDefault="00E83A4F">
      <w:pPr>
        <w:rPr>
          <w:rFonts w:ascii="Times New Roman" w:hAnsi="Times New Roman" w:cs="Times New Roman"/>
          <w:sz w:val="24"/>
        </w:rPr>
      </w:pPr>
      <w:r w:rsidRPr="00E83A4F">
        <w:rPr>
          <w:rFonts w:ascii="Times New Roman" w:hAnsi="Times New Roman" w:cs="Times New Roman"/>
          <w:sz w:val="24"/>
        </w:rPr>
        <w:t xml:space="preserve">Es en la escuela normal y a lo largo de su proceso de formación profesional inicial donde se nutre de la cultura de magisterio, e interioriza las formas sedimentadas de ver y verse en relación con el mundo y con la práctica social del maestro. </w:t>
      </w:r>
    </w:p>
    <w:sectPr w:rsidR="00E83A4F" w:rsidRPr="00E83A4F" w:rsidSect="00F31FCB">
      <w:type w:val="continuous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CB"/>
    <w:rsid w:val="00180F8D"/>
    <w:rsid w:val="001A4EF3"/>
    <w:rsid w:val="001A6E1B"/>
    <w:rsid w:val="001E512A"/>
    <w:rsid w:val="00341C61"/>
    <w:rsid w:val="003742B0"/>
    <w:rsid w:val="003A263F"/>
    <w:rsid w:val="006426B9"/>
    <w:rsid w:val="007929DF"/>
    <w:rsid w:val="009E5CBA"/>
    <w:rsid w:val="00A31B5B"/>
    <w:rsid w:val="00A648D6"/>
    <w:rsid w:val="00BF08A8"/>
    <w:rsid w:val="00C86F27"/>
    <w:rsid w:val="00E83A4F"/>
    <w:rsid w:val="00EB1A1E"/>
    <w:rsid w:val="00F130DA"/>
    <w:rsid w:val="00F31FCB"/>
    <w:rsid w:val="00FB3FF5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BB15-7D7C-4E59-8642-C454E7B8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Zapata</dc:creator>
  <cp:lastModifiedBy>Belen Zapata</cp:lastModifiedBy>
  <cp:revision>7</cp:revision>
  <dcterms:created xsi:type="dcterms:W3CDTF">2018-04-16T01:32:00Z</dcterms:created>
  <dcterms:modified xsi:type="dcterms:W3CDTF">2018-04-16T03:38:00Z</dcterms:modified>
</cp:coreProperties>
</file>