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AA" w:rsidRDefault="00464B2E" w:rsidP="00464B2E">
      <w:pPr>
        <w:jc w:val="center"/>
      </w:pPr>
      <w:r>
        <w:t>Contenidos  para examen semestral del curso de pensamiento cuantitativo</w:t>
      </w:r>
    </w:p>
    <w:p w:rsidR="00464B2E" w:rsidRDefault="00464B2E" w:rsidP="00464B2E">
      <w:pPr>
        <w:jc w:val="center"/>
      </w:pP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Principios de conteo.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Las 4 operaciones aritméticas básicas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Construcción del concepto de número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Representación del número, icónica, simbólica y numeral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Construcción de las nociones geométricas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Construcción de las medidas convencionales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Resolución de problemas como estrategia de aprendizaje en matemáticas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Resolución de problemas como competencia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Tipos de problemas verbales aditivos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Procesos de construcción del número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Clasificación de problemas aditivos (</w:t>
      </w:r>
      <w:proofErr w:type="spellStart"/>
      <w:r>
        <w:t>Vergnaud</w:t>
      </w:r>
      <w:proofErr w:type="spellEnd"/>
      <w:r>
        <w:t>)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Composición y descomposición del número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Sistemas de numeración con base distinta a 10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Estudio de clase (</w:t>
      </w:r>
      <w:proofErr w:type="spellStart"/>
      <w:r>
        <w:t>Isoda</w:t>
      </w:r>
      <w:proofErr w:type="spellEnd"/>
      <w:r>
        <w:t>)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Video estudio de clase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Teoría de las situaciones didácticas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Variable didáctica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Acuerdo 592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Estándares curriculares, competencias y aprendizajes esperados de matemáticas en educación básica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Educación básica nivel primaria, matemáticas, Eje de sentido numérico y pensamiento algebraico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Educación preescolar campo de pensamiento matemático y sus competencias y aprendizajes esperados</w:t>
      </w:r>
    </w:p>
    <w:p w:rsidR="00464B2E" w:rsidRDefault="00464B2E" w:rsidP="00464B2E">
      <w:pPr>
        <w:pStyle w:val="Prrafodelista"/>
        <w:numPr>
          <w:ilvl w:val="0"/>
          <w:numId w:val="1"/>
        </w:numPr>
      </w:pPr>
      <w:r>
        <w:t>Propiedades de la suma y la multiplicación</w:t>
      </w:r>
    </w:p>
    <w:p w:rsidR="00464B2E" w:rsidRDefault="00235838" w:rsidP="00464B2E">
      <w:pPr>
        <w:pStyle w:val="Prrafodelista"/>
        <w:numPr>
          <w:ilvl w:val="0"/>
          <w:numId w:val="1"/>
        </w:numPr>
      </w:pPr>
      <w:r>
        <w:t>Operaciones aritméticas como objeto de enseñanza en preescolar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Video clase 4 ¿cuál es mayor?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Video clase 2 cálculo mental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Cálculo mental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La calculadora de bolsillo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Números fraccionarios y números decimales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Las cuatro operaciones básicas con números decimales y fraccionarios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Resolución de problemas con números fraccionarios y decimales</w:t>
      </w:r>
    </w:p>
    <w:p w:rsidR="00235838" w:rsidRDefault="00235838" w:rsidP="00464B2E">
      <w:pPr>
        <w:pStyle w:val="Prrafodelista"/>
        <w:numPr>
          <w:ilvl w:val="0"/>
          <w:numId w:val="1"/>
        </w:numPr>
      </w:pPr>
      <w:r>
        <w:t>Comparación de fracciones</w:t>
      </w:r>
    </w:p>
    <w:p w:rsidR="00235838" w:rsidRDefault="00235838" w:rsidP="00235838">
      <w:pPr>
        <w:pStyle w:val="Prrafodelista"/>
      </w:pPr>
      <w:bookmarkStart w:id="0" w:name="_GoBack"/>
      <w:bookmarkEnd w:id="0"/>
    </w:p>
    <w:p w:rsidR="00464B2E" w:rsidRDefault="00464B2E" w:rsidP="00464B2E"/>
    <w:sectPr w:rsidR="00464B2E" w:rsidSect="00464B2E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25E52"/>
    <w:multiLevelType w:val="hybridMultilevel"/>
    <w:tmpl w:val="6DC497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2E"/>
    <w:rsid w:val="00235838"/>
    <w:rsid w:val="00464B2E"/>
    <w:rsid w:val="006F5CE6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6EDF6-96DC-425F-8CAC-6BEC8FA7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tere.cerdao@gmail.com</dc:creator>
  <cp:keywords/>
  <dc:description/>
  <cp:lastModifiedBy>tere.cerdao@gmail.com</cp:lastModifiedBy>
  <cp:revision>1</cp:revision>
  <dcterms:created xsi:type="dcterms:W3CDTF">2014-01-16T05:12:00Z</dcterms:created>
  <dcterms:modified xsi:type="dcterms:W3CDTF">2014-01-16T05:25:00Z</dcterms:modified>
</cp:coreProperties>
</file>