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13642" w:type="dxa"/>
        <w:tblLook w:val="04A0" w:firstRow="1" w:lastRow="0" w:firstColumn="1" w:lastColumn="0" w:noHBand="0" w:noVBand="1"/>
      </w:tblPr>
      <w:tblGrid>
        <w:gridCol w:w="6821"/>
        <w:gridCol w:w="6821"/>
      </w:tblGrid>
      <w:tr w:rsidR="0057750A" w14:paraId="06B3218B" w14:textId="77777777" w:rsidTr="0057750A">
        <w:trPr>
          <w:trHeight w:val="501"/>
        </w:trPr>
        <w:tc>
          <w:tcPr>
            <w:tcW w:w="6821" w:type="dxa"/>
            <w:shd w:val="clear" w:color="auto" w:fill="CCF0F8"/>
          </w:tcPr>
          <w:p w14:paraId="493CD68A" w14:textId="77777777" w:rsidR="0057750A" w:rsidRPr="0057750A" w:rsidRDefault="0057750A" w:rsidP="0057750A">
            <w:pPr>
              <w:jc w:val="center"/>
              <w:rPr>
                <w:rFonts w:ascii="Algerian" w:hAnsi="Algerian"/>
                <w:color w:val="004376"/>
                <w:sz w:val="36"/>
                <w:szCs w:val="36"/>
              </w:rPr>
            </w:pPr>
            <w:r w:rsidRPr="0057750A">
              <w:rPr>
                <w:rFonts w:ascii="Algerian" w:hAnsi="Algerian"/>
                <w:color w:val="004376"/>
                <w:sz w:val="36"/>
                <w:szCs w:val="36"/>
              </w:rPr>
              <w:t>Autores Año</w:t>
            </w:r>
          </w:p>
        </w:tc>
        <w:tc>
          <w:tcPr>
            <w:tcW w:w="6821" w:type="dxa"/>
            <w:shd w:val="clear" w:color="auto" w:fill="CCF0F8"/>
          </w:tcPr>
          <w:p w14:paraId="3DFF502A" w14:textId="77777777" w:rsidR="0057750A" w:rsidRPr="0057750A" w:rsidRDefault="0057750A" w:rsidP="0057750A">
            <w:pPr>
              <w:jc w:val="center"/>
              <w:rPr>
                <w:rFonts w:ascii="Algerian" w:hAnsi="Algerian"/>
                <w:color w:val="004376"/>
                <w:sz w:val="36"/>
                <w:szCs w:val="36"/>
              </w:rPr>
            </w:pPr>
            <w:r w:rsidRPr="0057750A">
              <w:rPr>
                <w:rFonts w:ascii="Algerian" w:hAnsi="Algerian"/>
                <w:color w:val="004376"/>
                <w:sz w:val="36"/>
                <w:szCs w:val="36"/>
              </w:rPr>
              <w:t>Teoría  Descripción</w:t>
            </w:r>
          </w:p>
        </w:tc>
      </w:tr>
      <w:tr w:rsidR="0057750A" w14:paraId="0BF6082B" w14:textId="77777777" w:rsidTr="0057750A">
        <w:trPr>
          <w:trHeight w:val="563"/>
        </w:trPr>
        <w:tc>
          <w:tcPr>
            <w:tcW w:w="6821" w:type="dxa"/>
          </w:tcPr>
          <w:p w14:paraId="211A9383" w14:textId="77777777" w:rsidR="0057750A" w:rsidRDefault="0057750A" w:rsidP="0057750A">
            <w:pPr>
              <w:jc w:val="center"/>
            </w:pPr>
            <w:r>
              <w:t>CLARK 1996</w:t>
            </w:r>
          </w:p>
        </w:tc>
        <w:tc>
          <w:tcPr>
            <w:tcW w:w="6821" w:type="dxa"/>
          </w:tcPr>
          <w:p w14:paraId="1399BD0B" w14:textId="77777777" w:rsidR="0057750A" w:rsidRDefault="0057750A" w:rsidP="0057750A">
            <w:pPr>
              <w:jc w:val="center"/>
            </w:pPr>
            <w:r>
              <w:t>Los estudios del lenguaje pueden ser enfocados con uno u otro objetivo, es decir pueden centrarse en el producto o en la actividad.</w:t>
            </w:r>
          </w:p>
        </w:tc>
      </w:tr>
      <w:tr w:rsidR="0057750A" w14:paraId="3A8DD266" w14:textId="77777777" w:rsidTr="0057750A">
        <w:trPr>
          <w:trHeight w:val="563"/>
        </w:trPr>
        <w:tc>
          <w:tcPr>
            <w:tcW w:w="6821" w:type="dxa"/>
          </w:tcPr>
          <w:p w14:paraId="78A423CC" w14:textId="77777777" w:rsidR="0057750A" w:rsidRDefault="00EC13F7" w:rsidP="00EC13F7">
            <w:pPr>
              <w:jc w:val="center"/>
            </w:pPr>
            <w:r>
              <w:t>MC WHINNEY 1999</w:t>
            </w:r>
            <w:r w:rsidR="009A3DA2">
              <w:t>, BATES 1988.</w:t>
            </w:r>
          </w:p>
        </w:tc>
        <w:tc>
          <w:tcPr>
            <w:tcW w:w="6821" w:type="dxa"/>
          </w:tcPr>
          <w:p w14:paraId="4BFE4291" w14:textId="77777777" w:rsidR="0057750A" w:rsidRPr="00CD4A6E" w:rsidRDefault="00EC13F7">
            <w:pPr>
              <w:rPr>
                <w:color w:val="FF0000"/>
              </w:rPr>
            </w:pPr>
            <w:r w:rsidRPr="00CD4A6E">
              <w:rPr>
                <w:color w:val="FF0000"/>
              </w:rPr>
              <w:t>Constructivismo emergentista.</w:t>
            </w:r>
          </w:p>
          <w:p w14:paraId="744C9F72" w14:textId="77777777" w:rsidR="00EC13F7" w:rsidRDefault="00EC13F7">
            <w:r>
              <w:t xml:space="preserve">Los cambios en la evolución y el desarrollo hacen emerger nuevas estructuras y habilidades previamente inexistentes </w:t>
            </w:r>
          </w:p>
        </w:tc>
      </w:tr>
      <w:tr w:rsidR="0057750A" w14:paraId="2CA9E602" w14:textId="77777777" w:rsidTr="0057750A">
        <w:trPr>
          <w:trHeight w:val="563"/>
        </w:trPr>
        <w:tc>
          <w:tcPr>
            <w:tcW w:w="6821" w:type="dxa"/>
          </w:tcPr>
          <w:p w14:paraId="6DCD61CD" w14:textId="77777777" w:rsidR="0057750A" w:rsidRDefault="0090703D" w:rsidP="00EC13F7">
            <w:pPr>
              <w:jc w:val="center"/>
            </w:pPr>
            <w:r w:rsidRPr="00F4635C">
              <w:rPr>
                <w:sz w:val="28"/>
                <w:szCs w:val="28"/>
              </w:rPr>
              <w:t>(Piaget, 1923)</w:t>
            </w:r>
          </w:p>
        </w:tc>
        <w:tc>
          <w:tcPr>
            <w:tcW w:w="6821" w:type="dxa"/>
          </w:tcPr>
          <w:p w14:paraId="7B2DF200" w14:textId="77777777" w:rsidR="0057750A" w:rsidRPr="0090703D" w:rsidRDefault="0090703D">
            <w:pPr>
              <w:rPr>
                <w:szCs w:val="24"/>
              </w:rPr>
            </w:pPr>
            <w:r w:rsidRPr="0090703D">
              <w:rPr>
                <w:szCs w:val="24"/>
              </w:rPr>
              <w:t>Considera el lenguaje como una forma de función simbólica.</w:t>
            </w:r>
          </w:p>
        </w:tc>
      </w:tr>
      <w:tr w:rsidR="0057750A" w14:paraId="22E84D27" w14:textId="77777777" w:rsidTr="0057750A">
        <w:trPr>
          <w:trHeight w:val="583"/>
        </w:trPr>
        <w:tc>
          <w:tcPr>
            <w:tcW w:w="6821" w:type="dxa"/>
          </w:tcPr>
          <w:p w14:paraId="0CE9A5E2" w14:textId="77777777" w:rsidR="0057750A" w:rsidRDefault="0090703D" w:rsidP="0090703D">
            <w:pPr>
              <w:jc w:val="center"/>
            </w:pPr>
            <w:r w:rsidRPr="00F4635C">
              <w:rPr>
                <w:sz w:val="28"/>
                <w:szCs w:val="28"/>
              </w:rPr>
              <w:t>(Lehrman, 1953)</w:t>
            </w:r>
          </w:p>
        </w:tc>
        <w:tc>
          <w:tcPr>
            <w:tcW w:w="6821" w:type="dxa"/>
          </w:tcPr>
          <w:p w14:paraId="7A8D89B1" w14:textId="77777777" w:rsidR="0057750A" w:rsidRPr="0090703D" w:rsidRDefault="0090703D">
            <w:pPr>
              <w:rPr>
                <w:szCs w:val="24"/>
              </w:rPr>
            </w:pPr>
            <w:r w:rsidRPr="0090703D">
              <w:rPr>
                <w:szCs w:val="24"/>
              </w:rPr>
              <w:t>Parece necesario que tanto la noción de lo innato como la de adquirido se precise y quizás se rectifique especialmente si se diera el caso de que para alguien innato significa que no se necesite lo aprendido para que se desarrolle.</w:t>
            </w:r>
          </w:p>
        </w:tc>
      </w:tr>
      <w:tr w:rsidR="0090703D" w14:paraId="7419AC55" w14:textId="77777777" w:rsidTr="0057750A">
        <w:trPr>
          <w:trHeight w:val="583"/>
        </w:trPr>
        <w:tc>
          <w:tcPr>
            <w:tcW w:w="6821" w:type="dxa"/>
          </w:tcPr>
          <w:p w14:paraId="44E4A2C4" w14:textId="77777777" w:rsidR="0090703D" w:rsidRPr="00F4635C" w:rsidRDefault="0090703D" w:rsidP="0090703D">
            <w:pPr>
              <w:jc w:val="center"/>
              <w:rPr>
                <w:sz w:val="28"/>
                <w:szCs w:val="28"/>
              </w:rPr>
            </w:pPr>
            <w:r w:rsidRPr="00F4635C">
              <w:rPr>
                <w:sz w:val="28"/>
                <w:szCs w:val="28"/>
              </w:rPr>
              <w:t>(Vigotsky, 1962)</w:t>
            </w:r>
          </w:p>
        </w:tc>
        <w:tc>
          <w:tcPr>
            <w:tcW w:w="6821" w:type="dxa"/>
          </w:tcPr>
          <w:p w14:paraId="12450BA1" w14:textId="77777777" w:rsidR="0090703D" w:rsidRPr="0090703D" w:rsidRDefault="0090703D" w:rsidP="0090703D">
            <w:pPr>
              <w:rPr>
                <w:szCs w:val="24"/>
              </w:rPr>
            </w:pPr>
            <w:r w:rsidRPr="0090703D">
              <w:rPr>
                <w:szCs w:val="24"/>
              </w:rPr>
              <w:t>Lo considera como la interiorización de una herramienta social de mediación semiótica entre la actividad y su representación no postuló como necesaria alguna especialización para el lenguaje.</w:t>
            </w:r>
          </w:p>
          <w:p w14:paraId="7DDBCB78" w14:textId="77777777" w:rsidR="0090703D" w:rsidRPr="0090703D" w:rsidRDefault="0090703D">
            <w:pPr>
              <w:rPr>
                <w:szCs w:val="24"/>
              </w:rPr>
            </w:pPr>
          </w:p>
        </w:tc>
      </w:tr>
      <w:tr w:rsidR="0090703D" w14:paraId="189A8F54" w14:textId="77777777" w:rsidTr="0057750A">
        <w:trPr>
          <w:trHeight w:val="583"/>
        </w:trPr>
        <w:tc>
          <w:tcPr>
            <w:tcW w:w="6821" w:type="dxa"/>
          </w:tcPr>
          <w:p w14:paraId="17F52EE5" w14:textId="77777777" w:rsidR="0090703D" w:rsidRPr="00F4635C" w:rsidRDefault="0090703D" w:rsidP="0090703D">
            <w:pPr>
              <w:jc w:val="center"/>
              <w:rPr>
                <w:sz w:val="28"/>
                <w:szCs w:val="28"/>
              </w:rPr>
            </w:pPr>
            <w:r w:rsidRPr="00F4635C">
              <w:rPr>
                <w:sz w:val="28"/>
                <w:szCs w:val="28"/>
              </w:rPr>
              <w:t>(Chomsky, 1965; 1995)</w:t>
            </w:r>
          </w:p>
        </w:tc>
        <w:tc>
          <w:tcPr>
            <w:tcW w:w="6821" w:type="dxa"/>
          </w:tcPr>
          <w:p w14:paraId="3414BDF7" w14:textId="77777777" w:rsidR="0090703D" w:rsidRPr="0090703D" w:rsidRDefault="0090703D" w:rsidP="0090703D">
            <w:pPr>
              <w:rPr>
                <w:szCs w:val="24"/>
              </w:rPr>
            </w:pPr>
            <w:r w:rsidRPr="0090703D">
              <w:rPr>
                <w:szCs w:val="24"/>
              </w:rPr>
              <w:t xml:space="preserve">Concibe  el lenguaje  como una facultad independiente de las otras facultades mentales o cognitivas. </w:t>
            </w:r>
          </w:p>
          <w:p w14:paraId="1AC87E1B" w14:textId="77777777" w:rsidR="0090703D" w:rsidRPr="0090703D" w:rsidRDefault="0090703D">
            <w:pPr>
              <w:rPr>
                <w:szCs w:val="24"/>
              </w:rPr>
            </w:pPr>
          </w:p>
        </w:tc>
      </w:tr>
      <w:tr w:rsidR="0090703D" w14:paraId="7FEF199C" w14:textId="77777777" w:rsidTr="0057750A">
        <w:trPr>
          <w:trHeight w:val="583"/>
        </w:trPr>
        <w:tc>
          <w:tcPr>
            <w:tcW w:w="6821" w:type="dxa"/>
          </w:tcPr>
          <w:p w14:paraId="7C7941DC" w14:textId="77777777" w:rsidR="0090703D" w:rsidRPr="00F4635C" w:rsidRDefault="0090703D" w:rsidP="0090703D">
            <w:pPr>
              <w:jc w:val="center"/>
              <w:rPr>
                <w:sz w:val="28"/>
                <w:szCs w:val="28"/>
              </w:rPr>
            </w:pPr>
            <w:r w:rsidRPr="00F4635C">
              <w:rPr>
                <w:sz w:val="28"/>
                <w:szCs w:val="28"/>
              </w:rPr>
              <w:t xml:space="preserve">(Fodor, Bever Garret, 1974; Fodor 1983) (Chomsky, </w:t>
            </w:r>
            <w:r w:rsidRPr="00F4635C">
              <w:rPr>
                <w:sz w:val="28"/>
                <w:szCs w:val="28"/>
              </w:rPr>
              <w:lastRenderedPageBreak/>
              <w:t>1959; 1986)</w:t>
            </w:r>
          </w:p>
        </w:tc>
        <w:tc>
          <w:tcPr>
            <w:tcW w:w="6821" w:type="dxa"/>
          </w:tcPr>
          <w:p w14:paraId="52E0858A" w14:textId="77777777" w:rsidR="0090703D" w:rsidRPr="0090703D" w:rsidRDefault="0090703D" w:rsidP="0090703D">
            <w:pPr>
              <w:rPr>
                <w:szCs w:val="24"/>
              </w:rPr>
            </w:pPr>
            <w:r w:rsidRPr="0090703D">
              <w:rPr>
                <w:szCs w:val="24"/>
              </w:rPr>
              <w:lastRenderedPageBreak/>
              <w:t>Son exponentes del pragmatismo. Estos autores parten de argumentos basados en hechos.</w:t>
            </w:r>
          </w:p>
          <w:p w14:paraId="0A6FD946" w14:textId="77777777" w:rsidR="0090703D" w:rsidRPr="0090703D" w:rsidRDefault="0090703D">
            <w:pPr>
              <w:rPr>
                <w:szCs w:val="24"/>
              </w:rPr>
            </w:pPr>
          </w:p>
        </w:tc>
      </w:tr>
      <w:tr w:rsidR="0090703D" w14:paraId="6C5C250A" w14:textId="77777777" w:rsidTr="0057750A">
        <w:trPr>
          <w:trHeight w:val="583"/>
        </w:trPr>
        <w:tc>
          <w:tcPr>
            <w:tcW w:w="6821" w:type="dxa"/>
          </w:tcPr>
          <w:p w14:paraId="12B664F2" w14:textId="77777777" w:rsidR="0090703D" w:rsidRPr="00F4635C" w:rsidRDefault="0090703D" w:rsidP="0090703D">
            <w:pPr>
              <w:jc w:val="center"/>
              <w:rPr>
                <w:sz w:val="28"/>
                <w:szCs w:val="28"/>
              </w:rPr>
            </w:pPr>
            <w:r w:rsidRPr="00F4635C">
              <w:rPr>
                <w:sz w:val="28"/>
                <w:szCs w:val="28"/>
              </w:rPr>
              <w:lastRenderedPageBreak/>
              <w:t>(Bresnan, léxical grammar, 1982)</w:t>
            </w:r>
          </w:p>
        </w:tc>
        <w:tc>
          <w:tcPr>
            <w:tcW w:w="6821" w:type="dxa"/>
          </w:tcPr>
          <w:p w14:paraId="7A4B4159" w14:textId="77777777" w:rsidR="0090703D" w:rsidRPr="0090703D" w:rsidRDefault="0090703D" w:rsidP="0090703D">
            <w:pPr>
              <w:rPr>
                <w:szCs w:val="24"/>
              </w:rPr>
            </w:pPr>
            <w:r w:rsidRPr="0090703D">
              <w:rPr>
                <w:szCs w:val="24"/>
              </w:rPr>
              <w:t xml:space="preserve">Considera que el léxico es el componente central de la gramática y, por ende, de la facultad de lenguaje, puesto que ya contienen  toda la información sintáctica que las reglas encargan de proyectar hacia los enunciados. </w:t>
            </w:r>
          </w:p>
          <w:p w14:paraId="3416DE55" w14:textId="77777777" w:rsidR="0090703D" w:rsidRPr="0090703D" w:rsidRDefault="0090703D">
            <w:pPr>
              <w:rPr>
                <w:szCs w:val="24"/>
              </w:rPr>
            </w:pPr>
          </w:p>
        </w:tc>
      </w:tr>
      <w:tr w:rsidR="0090703D" w14:paraId="1512E419" w14:textId="77777777" w:rsidTr="0057750A">
        <w:trPr>
          <w:trHeight w:val="583"/>
        </w:trPr>
        <w:tc>
          <w:tcPr>
            <w:tcW w:w="6821" w:type="dxa"/>
          </w:tcPr>
          <w:p w14:paraId="2605D962" w14:textId="77777777" w:rsidR="0090703D" w:rsidRPr="00F4635C" w:rsidRDefault="0090703D" w:rsidP="0090703D">
            <w:pPr>
              <w:jc w:val="center"/>
              <w:rPr>
                <w:sz w:val="28"/>
                <w:szCs w:val="28"/>
              </w:rPr>
            </w:pPr>
            <w:r w:rsidRPr="00F4635C">
              <w:rPr>
                <w:sz w:val="28"/>
                <w:szCs w:val="28"/>
              </w:rPr>
              <w:t>(Fodor, 1983)</w:t>
            </w:r>
          </w:p>
        </w:tc>
        <w:tc>
          <w:tcPr>
            <w:tcW w:w="6821" w:type="dxa"/>
          </w:tcPr>
          <w:p w14:paraId="49715C0B" w14:textId="77777777" w:rsidR="0090703D" w:rsidRPr="0090703D" w:rsidRDefault="0090703D" w:rsidP="0090703D">
            <w:pPr>
              <w:rPr>
                <w:szCs w:val="24"/>
              </w:rPr>
            </w:pPr>
            <w:r w:rsidRPr="0090703D">
              <w:rPr>
                <w:szCs w:val="24"/>
              </w:rPr>
              <w:t xml:space="preserve">Concibe el lenguaje como un módulo es decir, un sistema encapsulado. </w:t>
            </w:r>
          </w:p>
          <w:p w14:paraId="1CE4EADD" w14:textId="77777777" w:rsidR="0090703D" w:rsidRPr="0090703D" w:rsidRDefault="0090703D" w:rsidP="0090703D">
            <w:pPr>
              <w:rPr>
                <w:szCs w:val="24"/>
              </w:rPr>
            </w:pPr>
          </w:p>
        </w:tc>
      </w:tr>
      <w:tr w:rsidR="0090703D" w14:paraId="2EBE0C7D" w14:textId="77777777" w:rsidTr="0057750A">
        <w:trPr>
          <w:trHeight w:val="583"/>
        </w:trPr>
        <w:tc>
          <w:tcPr>
            <w:tcW w:w="6821" w:type="dxa"/>
          </w:tcPr>
          <w:p w14:paraId="10C55552" w14:textId="77777777" w:rsidR="0090703D" w:rsidRPr="00F4635C" w:rsidRDefault="0090703D" w:rsidP="0090703D">
            <w:pPr>
              <w:jc w:val="center"/>
              <w:rPr>
                <w:sz w:val="28"/>
                <w:szCs w:val="28"/>
              </w:rPr>
            </w:pPr>
            <w:r w:rsidRPr="00F4635C">
              <w:rPr>
                <w:sz w:val="28"/>
                <w:szCs w:val="28"/>
              </w:rPr>
              <w:t>(Pinker, 1984)</w:t>
            </w:r>
          </w:p>
        </w:tc>
        <w:tc>
          <w:tcPr>
            <w:tcW w:w="6821" w:type="dxa"/>
          </w:tcPr>
          <w:p w14:paraId="7D66F424" w14:textId="77777777" w:rsidR="0090703D" w:rsidRPr="0090703D" w:rsidRDefault="0090703D" w:rsidP="0090703D">
            <w:pPr>
              <w:rPr>
                <w:szCs w:val="24"/>
              </w:rPr>
            </w:pPr>
            <w:r w:rsidRPr="0090703D">
              <w:rPr>
                <w:szCs w:val="24"/>
              </w:rPr>
              <w:t>Cree que la puesta en marcha de la sintaxis de realiza gracias al componente semántico.</w:t>
            </w:r>
          </w:p>
          <w:p w14:paraId="71B1029C" w14:textId="77777777" w:rsidR="0090703D" w:rsidRPr="0090703D" w:rsidRDefault="0090703D" w:rsidP="0090703D">
            <w:pPr>
              <w:rPr>
                <w:szCs w:val="24"/>
              </w:rPr>
            </w:pPr>
          </w:p>
        </w:tc>
      </w:tr>
      <w:tr w:rsidR="0090703D" w14:paraId="1D0328EE" w14:textId="77777777" w:rsidTr="0057750A">
        <w:trPr>
          <w:trHeight w:val="583"/>
        </w:trPr>
        <w:tc>
          <w:tcPr>
            <w:tcW w:w="6821" w:type="dxa"/>
          </w:tcPr>
          <w:p w14:paraId="4BF1EDF4" w14:textId="77777777" w:rsidR="0090703D" w:rsidRPr="00F4635C" w:rsidRDefault="0090703D" w:rsidP="0090703D">
            <w:pPr>
              <w:jc w:val="center"/>
              <w:rPr>
                <w:sz w:val="28"/>
                <w:szCs w:val="28"/>
              </w:rPr>
            </w:pPr>
            <w:r w:rsidRPr="00F4635C">
              <w:rPr>
                <w:sz w:val="28"/>
                <w:szCs w:val="28"/>
              </w:rPr>
              <w:t>(Chomsky, 1986; 1995)</w:t>
            </w:r>
          </w:p>
        </w:tc>
        <w:tc>
          <w:tcPr>
            <w:tcW w:w="6821" w:type="dxa"/>
          </w:tcPr>
          <w:p w14:paraId="1B427B9D" w14:textId="77777777" w:rsidR="0090703D" w:rsidRPr="0090703D" w:rsidRDefault="0090703D" w:rsidP="00B05AEC">
            <w:pPr>
              <w:rPr>
                <w:szCs w:val="24"/>
              </w:rPr>
            </w:pPr>
            <w:r w:rsidRPr="0090703D">
              <w:rPr>
                <w:szCs w:val="24"/>
              </w:rPr>
              <w:t>Propone que el lenguaje, en tanto facultad, está formado por una serie de componentes o niveles de representación, siendo la sintáxis el núcleo central.</w:t>
            </w:r>
          </w:p>
          <w:p w14:paraId="608D04EF" w14:textId="77777777" w:rsidR="0090703D" w:rsidRPr="0090703D" w:rsidRDefault="0090703D" w:rsidP="00B05AEC">
            <w:pPr>
              <w:rPr>
                <w:szCs w:val="24"/>
              </w:rPr>
            </w:pPr>
          </w:p>
        </w:tc>
      </w:tr>
      <w:tr w:rsidR="0090703D" w14:paraId="3789FF0A" w14:textId="77777777" w:rsidTr="0057750A">
        <w:trPr>
          <w:trHeight w:val="583"/>
        </w:trPr>
        <w:tc>
          <w:tcPr>
            <w:tcW w:w="6821" w:type="dxa"/>
          </w:tcPr>
          <w:p w14:paraId="1D45FFB7" w14:textId="77777777" w:rsidR="0090703D" w:rsidRPr="00F4635C" w:rsidRDefault="0090703D" w:rsidP="0090703D">
            <w:pPr>
              <w:jc w:val="center"/>
              <w:rPr>
                <w:sz w:val="28"/>
                <w:szCs w:val="28"/>
              </w:rPr>
            </w:pPr>
            <w:r w:rsidRPr="00F4635C">
              <w:rPr>
                <w:sz w:val="28"/>
                <w:szCs w:val="28"/>
              </w:rPr>
              <w:t>(Langacker, 1987; 1991)</w:t>
            </w:r>
          </w:p>
        </w:tc>
        <w:tc>
          <w:tcPr>
            <w:tcW w:w="6821" w:type="dxa"/>
          </w:tcPr>
          <w:p w14:paraId="216FCD60" w14:textId="77777777" w:rsidR="0090703D" w:rsidRPr="0090703D" w:rsidRDefault="0090703D" w:rsidP="00B05AEC">
            <w:pPr>
              <w:rPr>
                <w:szCs w:val="24"/>
              </w:rPr>
            </w:pPr>
            <w:r w:rsidRPr="0090703D">
              <w:rPr>
                <w:szCs w:val="24"/>
              </w:rPr>
              <w:t>Los lingüísticos cognitivos van más allá al entender que en el componente léxico se encentran propiedades semánticas de suerte que categorías gramaticales como la de verbo y que tienen como base una noción semántica- conceptual.</w:t>
            </w:r>
          </w:p>
          <w:p w14:paraId="592690B3" w14:textId="77777777" w:rsidR="0090703D" w:rsidRPr="0090703D" w:rsidRDefault="0090703D" w:rsidP="00B05AEC">
            <w:pPr>
              <w:rPr>
                <w:szCs w:val="24"/>
              </w:rPr>
            </w:pPr>
          </w:p>
        </w:tc>
      </w:tr>
      <w:tr w:rsidR="0090703D" w14:paraId="6C0BB1D0" w14:textId="77777777" w:rsidTr="0057750A">
        <w:trPr>
          <w:trHeight w:val="583"/>
        </w:trPr>
        <w:tc>
          <w:tcPr>
            <w:tcW w:w="6821" w:type="dxa"/>
          </w:tcPr>
          <w:p w14:paraId="4409FE92" w14:textId="77777777" w:rsidR="0090703D" w:rsidRPr="00F4635C" w:rsidRDefault="0090703D" w:rsidP="0090703D">
            <w:pPr>
              <w:jc w:val="center"/>
              <w:rPr>
                <w:sz w:val="28"/>
                <w:szCs w:val="28"/>
              </w:rPr>
            </w:pPr>
            <w:r>
              <w:rPr>
                <w:sz w:val="28"/>
                <w:szCs w:val="28"/>
              </w:rPr>
              <w:t>(Markman, 1990)</w:t>
            </w:r>
          </w:p>
        </w:tc>
        <w:tc>
          <w:tcPr>
            <w:tcW w:w="6821" w:type="dxa"/>
          </w:tcPr>
          <w:p w14:paraId="4E77FC02" w14:textId="77777777" w:rsidR="0090703D" w:rsidRPr="0090703D" w:rsidRDefault="0090703D" w:rsidP="00B05AEC">
            <w:pPr>
              <w:rPr>
                <w:szCs w:val="24"/>
              </w:rPr>
            </w:pPr>
            <w:r w:rsidRPr="0090703D">
              <w:rPr>
                <w:szCs w:val="24"/>
              </w:rPr>
              <w:t xml:space="preserve">El sesgo a la percepción de los objetos se puede considerar una habilidad innata que facilita la elección  referencial para la formación del léxico. </w:t>
            </w:r>
          </w:p>
        </w:tc>
      </w:tr>
      <w:tr w:rsidR="0090703D" w14:paraId="7B110462" w14:textId="77777777" w:rsidTr="0057750A">
        <w:trPr>
          <w:trHeight w:val="583"/>
        </w:trPr>
        <w:tc>
          <w:tcPr>
            <w:tcW w:w="6821" w:type="dxa"/>
          </w:tcPr>
          <w:p w14:paraId="17B177A5" w14:textId="77777777" w:rsidR="0090703D" w:rsidRPr="00F4635C" w:rsidRDefault="0090703D" w:rsidP="0090703D">
            <w:pPr>
              <w:jc w:val="center"/>
              <w:rPr>
                <w:sz w:val="28"/>
                <w:szCs w:val="28"/>
              </w:rPr>
            </w:pPr>
            <w:r w:rsidRPr="00F4635C">
              <w:rPr>
                <w:sz w:val="28"/>
                <w:szCs w:val="28"/>
              </w:rPr>
              <w:t>(Karmiloff- Smith,1992)</w:t>
            </w:r>
          </w:p>
        </w:tc>
        <w:tc>
          <w:tcPr>
            <w:tcW w:w="6821" w:type="dxa"/>
          </w:tcPr>
          <w:p w14:paraId="0E47AAD1" w14:textId="77777777" w:rsidR="0090703D" w:rsidRPr="0090703D" w:rsidRDefault="0090703D" w:rsidP="00B05AEC">
            <w:pPr>
              <w:rPr>
                <w:szCs w:val="24"/>
              </w:rPr>
            </w:pPr>
            <w:r w:rsidRPr="0090703D">
              <w:rPr>
                <w:szCs w:val="24"/>
              </w:rPr>
              <w:t xml:space="preserve">El lenguaje será el resultado de un cambio progresivo basado en habilidades naturales de dominio general que se va construyendo de forma tal que llega a organizarse como un conjunto de procesos autónomos en otras palabras, que prácticamente llega a modularizarse.  </w:t>
            </w:r>
          </w:p>
          <w:p w14:paraId="6E70DE67" w14:textId="77777777" w:rsidR="0090703D" w:rsidRPr="0090703D" w:rsidRDefault="0090703D" w:rsidP="00B05AEC">
            <w:pPr>
              <w:rPr>
                <w:szCs w:val="24"/>
              </w:rPr>
            </w:pPr>
          </w:p>
        </w:tc>
      </w:tr>
      <w:tr w:rsidR="0090703D" w14:paraId="616B29BB" w14:textId="77777777" w:rsidTr="0057750A">
        <w:trPr>
          <w:trHeight w:val="583"/>
        </w:trPr>
        <w:tc>
          <w:tcPr>
            <w:tcW w:w="6821" w:type="dxa"/>
          </w:tcPr>
          <w:p w14:paraId="56E22441" w14:textId="77777777" w:rsidR="0090703D" w:rsidRPr="00F4635C" w:rsidRDefault="0090703D" w:rsidP="0090703D">
            <w:pPr>
              <w:jc w:val="center"/>
              <w:rPr>
                <w:sz w:val="28"/>
                <w:szCs w:val="28"/>
              </w:rPr>
            </w:pPr>
            <w:r w:rsidRPr="00F4635C">
              <w:rPr>
                <w:sz w:val="28"/>
                <w:szCs w:val="28"/>
              </w:rPr>
              <w:t>(Mcwhinney, 1999)</w:t>
            </w:r>
          </w:p>
          <w:p w14:paraId="3C95A6CF" w14:textId="77777777" w:rsidR="0090703D" w:rsidRPr="00F4635C" w:rsidRDefault="0090703D" w:rsidP="0090703D">
            <w:pPr>
              <w:jc w:val="center"/>
              <w:rPr>
                <w:sz w:val="28"/>
                <w:szCs w:val="28"/>
              </w:rPr>
            </w:pPr>
          </w:p>
        </w:tc>
        <w:tc>
          <w:tcPr>
            <w:tcW w:w="6821" w:type="dxa"/>
          </w:tcPr>
          <w:p w14:paraId="542D1AD4" w14:textId="77777777" w:rsidR="0090703D" w:rsidRPr="0090703D" w:rsidRDefault="0090703D" w:rsidP="00B05AEC">
            <w:pPr>
              <w:rPr>
                <w:szCs w:val="24"/>
              </w:rPr>
            </w:pPr>
            <w:r w:rsidRPr="0090703D">
              <w:rPr>
                <w:szCs w:val="24"/>
              </w:rPr>
              <w:t>Considera el lenguaje como una habilidad emergente a partir de las habilidades y procedimientos naturales empleados para solucionar el problema comunicativo en la especie.</w:t>
            </w:r>
          </w:p>
        </w:tc>
      </w:tr>
      <w:tr w:rsidR="0090703D" w14:paraId="51E8AB32" w14:textId="77777777" w:rsidTr="0057750A">
        <w:trPr>
          <w:trHeight w:val="563"/>
        </w:trPr>
        <w:tc>
          <w:tcPr>
            <w:tcW w:w="6821" w:type="dxa"/>
          </w:tcPr>
          <w:p w14:paraId="672CC84B" w14:textId="77777777" w:rsidR="0090703D" w:rsidRDefault="0090703D" w:rsidP="00945588">
            <w:pPr>
              <w:jc w:val="center"/>
            </w:pPr>
            <w:r>
              <w:t>ROSCH 1973</w:t>
            </w:r>
          </w:p>
        </w:tc>
        <w:tc>
          <w:tcPr>
            <w:tcW w:w="6821" w:type="dxa"/>
          </w:tcPr>
          <w:p w14:paraId="3C0CCB86" w14:textId="77777777" w:rsidR="0090703D" w:rsidRDefault="0090703D">
            <w:r>
              <w:t>En la percepción de espectro del color, todas las culturas distinguen entre negro y rojo, y la mayoría de ellas entre los colores básicos.</w:t>
            </w:r>
          </w:p>
        </w:tc>
      </w:tr>
      <w:tr w:rsidR="0090703D" w14:paraId="11A9D0EA" w14:textId="77777777" w:rsidTr="0057750A">
        <w:trPr>
          <w:trHeight w:val="563"/>
        </w:trPr>
        <w:tc>
          <w:tcPr>
            <w:tcW w:w="6821" w:type="dxa"/>
          </w:tcPr>
          <w:p w14:paraId="65FC7CFF" w14:textId="77777777" w:rsidR="0090703D" w:rsidRDefault="0090703D" w:rsidP="00945588">
            <w:pPr>
              <w:jc w:val="center"/>
            </w:pPr>
            <w:r>
              <w:t>FODOR, PINKER, CHOMSKY, WEXLER, 1996, WEISSENBORN 1991, RADFORD 1990.</w:t>
            </w:r>
          </w:p>
        </w:tc>
        <w:tc>
          <w:tcPr>
            <w:tcW w:w="6821" w:type="dxa"/>
          </w:tcPr>
          <w:p w14:paraId="225428B1" w14:textId="77777777" w:rsidR="0090703D" w:rsidRDefault="0090703D">
            <w:r w:rsidRPr="00CD4A6E">
              <w:rPr>
                <w:color w:val="FF0000"/>
              </w:rPr>
              <w:t>Innanitistas modulares.</w:t>
            </w:r>
          </w:p>
        </w:tc>
      </w:tr>
      <w:tr w:rsidR="0090703D" w14:paraId="731DC571" w14:textId="77777777" w:rsidTr="0057750A">
        <w:trPr>
          <w:trHeight w:val="583"/>
        </w:trPr>
        <w:tc>
          <w:tcPr>
            <w:tcW w:w="6821" w:type="dxa"/>
          </w:tcPr>
          <w:p w14:paraId="3AC066D7" w14:textId="77777777" w:rsidR="0090703D" w:rsidRDefault="0090703D" w:rsidP="0038509A">
            <w:pPr>
              <w:jc w:val="center"/>
            </w:pPr>
            <w:r>
              <w:t>PIAGET, SNOW 1977, BARRET 1999.</w:t>
            </w:r>
          </w:p>
        </w:tc>
        <w:tc>
          <w:tcPr>
            <w:tcW w:w="6821" w:type="dxa"/>
          </w:tcPr>
          <w:p w14:paraId="02362B0A" w14:textId="77777777" w:rsidR="0090703D" w:rsidRDefault="0090703D">
            <w:r w:rsidRPr="00CD4A6E">
              <w:rPr>
                <w:color w:val="FF0000"/>
              </w:rPr>
              <w:t>Constructivismo genérico.</w:t>
            </w:r>
          </w:p>
        </w:tc>
      </w:tr>
      <w:tr w:rsidR="0090703D" w14:paraId="6AF8EAA1" w14:textId="77777777" w:rsidTr="0057750A">
        <w:trPr>
          <w:trHeight w:val="583"/>
        </w:trPr>
        <w:tc>
          <w:tcPr>
            <w:tcW w:w="6821" w:type="dxa"/>
          </w:tcPr>
          <w:p w14:paraId="582C83B3" w14:textId="77777777" w:rsidR="0090703D" w:rsidRDefault="0090703D" w:rsidP="009A3DA2">
            <w:pPr>
              <w:jc w:val="center"/>
            </w:pPr>
            <w:r>
              <w:t>LOCKE 1996 – 1997.</w:t>
            </w:r>
          </w:p>
        </w:tc>
        <w:tc>
          <w:tcPr>
            <w:tcW w:w="6821" w:type="dxa"/>
          </w:tcPr>
          <w:p w14:paraId="3EC56057" w14:textId="77777777" w:rsidR="0090703D" w:rsidRDefault="0090703D"/>
          <w:p w14:paraId="350DBC2D" w14:textId="77777777" w:rsidR="0090703D" w:rsidRDefault="0090703D">
            <w:r>
              <w:t>Subraya la maduración sensorio – motora para el habla.</w:t>
            </w:r>
          </w:p>
        </w:tc>
      </w:tr>
      <w:tr w:rsidR="0090703D" w14:paraId="4854EF65" w14:textId="77777777" w:rsidTr="0057750A">
        <w:trPr>
          <w:trHeight w:val="583"/>
        </w:trPr>
        <w:tc>
          <w:tcPr>
            <w:tcW w:w="6821" w:type="dxa"/>
          </w:tcPr>
          <w:p w14:paraId="6A4E0BFC" w14:textId="77777777" w:rsidR="0090703D" w:rsidRDefault="0090703D" w:rsidP="009A3DA2">
            <w:pPr>
              <w:jc w:val="center"/>
            </w:pPr>
            <w:r>
              <w:t>MARKMAN 1990.</w:t>
            </w:r>
          </w:p>
          <w:p w14:paraId="4F2EB928" w14:textId="77777777" w:rsidR="0090703D" w:rsidRDefault="0090703D" w:rsidP="009A3DA2">
            <w:pPr>
              <w:jc w:val="center"/>
            </w:pPr>
            <w:r>
              <w:t>MARATSOS 1980.</w:t>
            </w:r>
          </w:p>
        </w:tc>
        <w:tc>
          <w:tcPr>
            <w:tcW w:w="6821" w:type="dxa"/>
          </w:tcPr>
          <w:p w14:paraId="4E8221FA" w14:textId="77777777" w:rsidR="0090703D" w:rsidRDefault="0090703D">
            <w:r>
              <w:t>La percepción especifica de los objetos.</w:t>
            </w:r>
          </w:p>
          <w:p w14:paraId="715E439E" w14:textId="77777777" w:rsidR="0090703D" w:rsidRDefault="0090703D">
            <w:r>
              <w:t xml:space="preserve">La estructura propositiva de la cognición, necesaria para la sintaxis. </w:t>
            </w:r>
          </w:p>
        </w:tc>
      </w:tr>
      <w:tr w:rsidR="0090703D" w14:paraId="5F0EB0D0" w14:textId="77777777" w:rsidTr="0057750A">
        <w:trPr>
          <w:trHeight w:val="583"/>
        </w:trPr>
        <w:tc>
          <w:tcPr>
            <w:tcW w:w="6821" w:type="dxa"/>
          </w:tcPr>
          <w:p w14:paraId="7D70DE37" w14:textId="77777777" w:rsidR="0090703D" w:rsidRDefault="0090703D" w:rsidP="009A3DA2">
            <w:pPr>
              <w:jc w:val="center"/>
            </w:pPr>
            <w:r>
              <w:t>KARMILOFF – SMITH 1999.</w:t>
            </w:r>
          </w:p>
        </w:tc>
        <w:tc>
          <w:tcPr>
            <w:tcW w:w="6821" w:type="dxa"/>
          </w:tcPr>
          <w:p w14:paraId="6E09CCBA" w14:textId="77777777" w:rsidR="0090703D" w:rsidRPr="00CD4A6E" w:rsidRDefault="0090703D">
            <w:pPr>
              <w:rPr>
                <w:color w:val="FF0000"/>
              </w:rPr>
            </w:pPr>
            <w:r w:rsidRPr="00CD4A6E">
              <w:rPr>
                <w:color w:val="FF0000"/>
              </w:rPr>
              <w:t>Constructivismo Específico.</w:t>
            </w:r>
          </w:p>
          <w:p w14:paraId="08FFF961" w14:textId="77777777" w:rsidR="0090703D" w:rsidRDefault="0090703D">
            <w:r>
              <w:t>Cree en la necesidad de formas de procesar específicas para poder aprender el lenguaje, dada su complejidad. Recurriendo a habilidades y procesos que sean aprendidos o lleguen a ser altamente especializados por no decir modularizados.</w:t>
            </w:r>
          </w:p>
        </w:tc>
      </w:tr>
      <w:tr w:rsidR="0090703D" w14:paraId="0FA9EDAD" w14:textId="77777777" w:rsidTr="0057750A">
        <w:trPr>
          <w:trHeight w:val="583"/>
        </w:trPr>
        <w:tc>
          <w:tcPr>
            <w:tcW w:w="6821" w:type="dxa"/>
          </w:tcPr>
          <w:p w14:paraId="51A20CB4" w14:textId="77777777" w:rsidR="0090703D" w:rsidRDefault="0090703D" w:rsidP="009A3DA2">
            <w:pPr>
              <w:jc w:val="center"/>
            </w:pPr>
            <w:r>
              <w:t>SAPIR 1921.</w:t>
            </w:r>
          </w:p>
        </w:tc>
        <w:tc>
          <w:tcPr>
            <w:tcW w:w="6821" w:type="dxa"/>
          </w:tcPr>
          <w:p w14:paraId="50CE39DE" w14:textId="77777777" w:rsidR="0090703D" w:rsidRPr="00113F95" w:rsidRDefault="0090703D">
            <w:pPr>
              <w:rPr>
                <w:color w:val="FF0000"/>
              </w:rPr>
            </w:pPr>
            <w:r w:rsidRPr="00113F95">
              <w:rPr>
                <w:color w:val="FF0000"/>
              </w:rPr>
              <w:t>Hipótesis del determinismo lingüístico.</w:t>
            </w:r>
          </w:p>
          <w:p w14:paraId="128EE9BF" w14:textId="77777777" w:rsidR="0090703D" w:rsidRDefault="0090703D">
            <w:r>
              <w:t xml:space="preserve">Las mentes </w:t>
            </w:r>
            <w:r w:rsidRPr="00113F95">
              <w:rPr>
                <w:rFonts w:cs="Times New Roman"/>
                <w:color w:val="222222"/>
                <w:shd w:val="clear" w:color="auto" w:fill="FFFFFF"/>
              </w:rPr>
              <w:t>“diseccion</w:t>
            </w:r>
            <w:r w:rsidRPr="00113F95">
              <w:rPr>
                <w:rFonts w:cs="Times New Roman"/>
              </w:rPr>
              <w:t>an la naturaleza</w:t>
            </w:r>
            <w:r w:rsidRPr="00113F95">
              <w:rPr>
                <w:rFonts w:cs="Times New Roman"/>
                <w:color w:val="222222"/>
                <w:shd w:val="clear" w:color="auto" w:fill="FFFFFF"/>
              </w:rPr>
              <w:t>”</w:t>
            </w:r>
            <w:r>
              <w:t xml:space="preserve"> en función de las convenciones y las categorías de nuestra lengua.</w:t>
            </w:r>
          </w:p>
        </w:tc>
      </w:tr>
      <w:tr w:rsidR="0090703D" w14:paraId="54C01F57" w14:textId="77777777" w:rsidTr="0057750A">
        <w:trPr>
          <w:trHeight w:val="583"/>
        </w:trPr>
        <w:tc>
          <w:tcPr>
            <w:tcW w:w="6821" w:type="dxa"/>
          </w:tcPr>
          <w:p w14:paraId="050FBC8D" w14:textId="77777777" w:rsidR="0090703D" w:rsidRDefault="0090703D" w:rsidP="009A3DA2">
            <w:pPr>
              <w:jc w:val="center"/>
            </w:pPr>
          </w:p>
        </w:tc>
        <w:tc>
          <w:tcPr>
            <w:tcW w:w="6821" w:type="dxa"/>
          </w:tcPr>
          <w:p w14:paraId="47C11143" w14:textId="77777777" w:rsidR="0090703D" w:rsidRDefault="0090703D"/>
        </w:tc>
      </w:tr>
      <w:tr w:rsidR="0090703D" w14:paraId="4B9AB7D2" w14:textId="77777777" w:rsidTr="0038509A">
        <w:trPr>
          <w:trHeight w:val="168"/>
        </w:trPr>
        <w:tc>
          <w:tcPr>
            <w:tcW w:w="6821" w:type="dxa"/>
          </w:tcPr>
          <w:p w14:paraId="697F2AF0" w14:textId="77777777" w:rsidR="0090703D" w:rsidRDefault="0090703D" w:rsidP="009A3DA2">
            <w:pPr>
              <w:jc w:val="center"/>
            </w:pPr>
          </w:p>
        </w:tc>
        <w:tc>
          <w:tcPr>
            <w:tcW w:w="6821" w:type="dxa"/>
          </w:tcPr>
          <w:p w14:paraId="4E9F2D53" w14:textId="77777777" w:rsidR="0090703D" w:rsidRDefault="0090703D"/>
        </w:tc>
      </w:tr>
    </w:tbl>
    <w:p w14:paraId="098AD7FF" w14:textId="77777777" w:rsidR="00FB0251" w:rsidRDefault="00FB0251"/>
    <w:p w14:paraId="2E8D09E9" w14:textId="77777777" w:rsidR="005E7302" w:rsidRDefault="005E7302"/>
    <w:p w14:paraId="73C1F2ED" w14:textId="77777777" w:rsidR="005E7302" w:rsidRDefault="005E7302"/>
    <w:p w14:paraId="729172A5" w14:textId="77777777" w:rsidR="005E7302" w:rsidRDefault="005E7302"/>
    <w:p w14:paraId="50E80A38" w14:textId="77777777" w:rsidR="005E7302" w:rsidRDefault="005E7302"/>
    <w:p w14:paraId="70DCDDEF" w14:textId="77777777" w:rsidR="005E7302" w:rsidRDefault="005E7302"/>
    <w:p w14:paraId="643B00A0" w14:textId="77777777" w:rsidR="005E7302" w:rsidRDefault="005E7302"/>
    <w:p w14:paraId="4693DC0E" w14:textId="77777777" w:rsidR="005E7302" w:rsidRDefault="005E7302"/>
    <w:p w14:paraId="316DEE70" w14:textId="77777777" w:rsidR="005E7302" w:rsidRPr="00050BEE" w:rsidRDefault="005E7302" w:rsidP="005E7302">
      <w:pPr>
        <w:rPr>
          <w:sz w:val="28"/>
          <w:szCs w:val="28"/>
          <w:lang w:val="es-ES"/>
        </w:rPr>
      </w:pPr>
      <w:r w:rsidRPr="00050BEE">
        <w:rPr>
          <w:sz w:val="28"/>
          <w:szCs w:val="28"/>
          <w:lang w:val="es-ES"/>
        </w:rPr>
        <w:t xml:space="preserve">El lenguaje y los problemas de conocimiento </w:t>
      </w:r>
    </w:p>
    <w:p w14:paraId="616100FF" w14:textId="77777777" w:rsidR="005E7302" w:rsidRDefault="005E7302" w:rsidP="005E7302">
      <w:pPr>
        <w:rPr>
          <w:lang w:val="es-ES"/>
        </w:rPr>
      </w:pPr>
    </w:p>
    <w:p w14:paraId="61702D52" w14:textId="77777777" w:rsidR="005E7302" w:rsidRPr="00C6070E" w:rsidRDefault="005E7302" w:rsidP="005E7302">
      <w:pPr>
        <w:rPr>
          <w:rFonts w:cs="Times New Roman"/>
          <w:lang w:val="es-ES"/>
        </w:rPr>
      </w:pPr>
      <w:r w:rsidRPr="00C6070E">
        <w:rPr>
          <w:rFonts w:cs="Times New Roman"/>
          <w:lang w:val="es-ES"/>
        </w:rPr>
        <w:t xml:space="preserve">Los seres humanos estamos destinados a realizar ciertas cosas y no es que alguien nos obligue a hacerlo si no que tenemos ciertas inclinaciones por realizar cosas que son de nuestro agrado, en la medida que nosotros  expresamos lo que queremos la lingüística proporciona respuestas a lo que se pregunta por mucho tiempo donde la lingüística y el conocimiento aunque son cosas diferentes trabajan de manera conjunta. Cuando hablamos de la mente hablamos a cierto nivel de abstracción de mecanismos del cerebro aun desconocidos, si la ciencia del cerebro logran descubrir estas propiedades nosotros nos dejaremos de hablar del lenguaje en términos de palabras, frases , nombres, y verbos otros conceptos abstractos pero la idea que el conocimiento es una destreza tampoco puede ser sostenida y es por eso que el cerebro trabaja de apoyo para que se logre la comunicación, claro esta que las destrezas se pueden mejorar sin que se altere el </w:t>
      </w:r>
      <w:r w:rsidRPr="00C6070E">
        <w:rPr>
          <w:rFonts w:cs="Times New Roman"/>
          <w:lang w:val="es-ES"/>
        </w:rPr>
        <w:t>conocimiento</w:t>
      </w:r>
      <w:r w:rsidRPr="00C6070E">
        <w:rPr>
          <w:rFonts w:cs="Times New Roman"/>
          <w:lang w:val="es-ES"/>
        </w:rPr>
        <w:t>,</w:t>
      </w:r>
      <w:r>
        <w:rPr>
          <w:rFonts w:cs="Times New Roman"/>
          <w:lang w:val="es-ES"/>
        </w:rPr>
        <w:t xml:space="preserve"> </w:t>
      </w:r>
      <w:r w:rsidRPr="00C6070E">
        <w:rPr>
          <w:rFonts w:cs="Times New Roman"/>
          <w:lang w:val="es-ES"/>
        </w:rPr>
        <w:t>una persona puede tomar un curso de composición u oratoria u mejorar su habilidad en el uso de la lengua pero sin ganar ningún conocimiento nuevo sobre esta: es el mismo conocimiento que se va mejorando.</w:t>
      </w:r>
    </w:p>
    <w:p w14:paraId="27879834" w14:textId="77777777" w:rsidR="005E7302" w:rsidRDefault="005E7302" w:rsidP="005E7302">
      <w:pPr>
        <w:rPr>
          <w:rFonts w:cs="Times New Roman"/>
          <w:lang w:val="es-ES"/>
        </w:rPr>
      </w:pPr>
      <w:r w:rsidRPr="00C6070E">
        <w:rPr>
          <w:rFonts w:cs="Times New Roman"/>
          <w:lang w:val="es-ES"/>
        </w:rPr>
        <w:t xml:space="preserve">Un sistema de </w:t>
      </w:r>
      <w:r>
        <w:rPr>
          <w:rFonts w:cs="Times New Roman"/>
          <w:lang w:val="es-ES"/>
        </w:rPr>
        <w:t>conocimiento</w:t>
      </w:r>
      <w:r w:rsidRPr="00C6070E">
        <w:rPr>
          <w:rFonts w:cs="Times New Roman"/>
          <w:lang w:val="es-ES"/>
        </w:rPr>
        <w:t xml:space="preserve"> de la mete /cerebro no puede </w:t>
      </w:r>
      <w:r w:rsidRPr="00C6070E">
        <w:rPr>
          <w:rFonts w:cs="Times New Roman"/>
          <w:lang w:val="es-ES"/>
        </w:rPr>
        <w:t>identificarse</w:t>
      </w:r>
      <w:r w:rsidRPr="00C6070E">
        <w:rPr>
          <w:rFonts w:cs="Times New Roman"/>
          <w:lang w:val="es-ES"/>
        </w:rPr>
        <w:t xml:space="preserve"> como la capacidad de hablar y entender s</w:t>
      </w:r>
      <w:r>
        <w:rPr>
          <w:rFonts w:cs="Times New Roman"/>
          <w:lang w:val="es-ES"/>
        </w:rPr>
        <w:t xml:space="preserve">i no que forma parte de un todo, la interacción de estos </w:t>
      </w:r>
      <w:r>
        <w:rPr>
          <w:rFonts w:cs="Times New Roman"/>
          <w:lang w:val="es-ES"/>
        </w:rPr>
        <w:t>conocimientos</w:t>
      </w:r>
      <w:bookmarkStart w:id="0" w:name="_GoBack"/>
      <w:bookmarkEnd w:id="0"/>
      <w:r>
        <w:rPr>
          <w:rFonts w:cs="Times New Roman"/>
          <w:lang w:val="es-ES"/>
        </w:rPr>
        <w:t xml:space="preserve"> se ve reflejado en el lenguaje.</w:t>
      </w:r>
    </w:p>
    <w:p w14:paraId="17E6CE92" w14:textId="77777777" w:rsidR="005E7302" w:rsidRDefault="005E7302" w:rsidP="005E7302">
      <w:pPr>
        <w:rPr>
          <w:rFonts w:cs="Times New Roman"/>
          <w:lang w:val="es-ES"/>
        </w:rPr>
      </w:pPr>
    </w:p>
    <w:p w14:paraId="0C8F7C0D" w14:textId="77777777" w:rsidR="005E7302" w:rsidRPr="00C6070E" w:rsidRDefault="005E7302" w:rsidP="005E7302">
      <w:pPr>
        <w:rPr>
          <w:rFonts w:cs="Times New Roman"/>
          <w:lang w:val="es-ES"/>
        </w:rPr>
      </w:pPr>
      <w:r>
        <w:rPr>
          <w:rFonts w:cs="Times New Roman"/>
          <w:lang w:val="es-ES"/>
        </w:rPr>
        <w:t>La adquisición de el habla y del lenguaje también trabaja con el sonido y este depende a su vez de principios fijos que gobiernan los sistemas de sonido posibles de las lenguas humanas los elementos en virtud de los cuales están construidos y las posibles modificaciones que pueden sufrir en los distintos contextos. La lengua construye entonces uno de los muchos sistemas de conocimiento que las personas han adquirido uno de los sistemas COGNITIVOS de las personas, la facultad del lenguaje hasta donde se sabe no es solamente exclusiva de la especie humana en lo esencial si no que también es propia de la especie entera, la propiedad de lenguaje es propia a todas las especies pues todos tenemos distintos métodos de comunicación todos somos capaces de producir un lenguaje complejo rico y bien articulado.</w:t>
      </w:r>
    </w:p>
    <w:p w14:paraId="7796BD5C" w14:textId="77777777" w:rsidR="005E7302" w:rsidRDefault="005E7302"/>
    <w:sectPr w:rsidR="005E7302" w:rsidSect="0057750A">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lgerian">
    <w:altName w:val="Imprint MT Shadow"/>
    <w:charset w:val="00"/>
    <w:family w:val="decorativ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6"/>
  <w:doNotDisplayPageBoundaries/>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50A"/>
    <w:rsid w:val="00046B4E"/>
    <w:rsid w:val="00113F95"/>
    <w:rsid w:val="001D7D26"/>
    <w:rsid w:val="0038509A"/>
    <w:rsid w:val="0057750A"/>
    <w:rsid w:val="005E7302"/>
    <w:rsid w:val="0090703D"/>
    <w:rsid w:val="00922577"/>
    <w:rsid w:val="00945588"/>
    <w:rsid w:val="009A3DA2"/>
    <w:rsid w:val="00CD4A6E"/>
    <w:rsid w:val="00D3702F"/>
    <w:rsid w:val="00EC13F7"/>
    <w:rsid w:val="00FB025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5EB2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Pa"/>
    <w:qFormat/>
    <w:rsid w:val="00046B4E"/>
    <w:pPr>
      <w:spacing w:line="360" w:lineRule="auto"/>
    </w:pPr>
    <w:rPr>
      <w:rFonts w:ascii="Times New Roman" w:hAnsi="Times New Roman"/>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5775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909</Words>
  <Characters>5000</Characters>
  <Application>Microsoft Macintosh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Usuario de Microsoft Office</cp:lastModifiedBy>
  <cp:revision>2</cp:revision>
  <dcterms:created xsi:type="dcterms:W3CDTF">2018-09-05T23:47:00Z</dcterms:created>
  <dcterms:modified xsi:type="dcterms:W3CDTF">2018-09-05T23:47:00Z</dcterms:modified>
</cp:coreProperties>
</file>