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36" w:rsidRPr="008D72D1" w:rsidRDefault="001D6536" w:rsidP="001D6536">
      <w:pPr>
        <w:jc w:val="center"/>
        <w:rPr>
          <w:b/>
          <w:sz w:val="52"/>
          <w:szCs w:val="52"/>
        </w:rPr>
      </w:pPr>
      <w:r w:rsidRPr="008D72D1">
        <w:rPr>
          <w:b/>
          <w:sz w:val="52"/>
          <w:szCs w:val="52"/>
        </w:rPr>
        <w:t>Escuela Normal de Educación Preescolar</w:t>
      </w:r>
    </w:p>
    <w:p w:rsidR="001D6536" w:rsidRDefault="001D6536" w:rsidP="001D6536">
      <w:pPr>
        <w:jc w:val="center"/>
        <w:rPr>
          <w:sz w:val="44"/>
          <w:szCs w:val="44"/>
        </w:rPr>
      </w:pPr>
      <w:r>
        <w:rPr>
          <w:noProof/>
          <w:sz w:val="44"/>
          <w:szCs w:val="44"/>
        </w:rPr>
        <w:drawing>
          <wp:inline distT="0" distB="0" distL="0" distR="0" wp14:anchorId="7A6CB3EC" wp14:editId="373F671C">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1D6536" w:rsidRPr="008D72D1" w:rsidRDefault="001D6536" w:rsidP="001D6536">
      <w:pPr>
        <w:jc w:val="center"/>
        <w:rPr>
          <w:b/>
          <w:sz w:val="48"/>
          <w:szCs w:val="48"/>
        </w:rPr>
      </w:pPr>
      <w:r w:rsidRPr="008D72D1">
        <w:rPr>
          <w:b/>
          <w:sz w:val="48"/>
          <w:szCs w:val="48"/>
        </w:rPr>
        <w:t xml:space="preserve">Virginia Libertad Reyna Hidalgo </w:t>
      </w:r>
    </w:p>
    <w:p w:rsidR="001D6536" w:rsidRDefault="001D6536" w:rsidP="001D6536">
      <w:pPr>
        <w:jc w:val="center"/>
        <w:rPr>
          <w:sz w:val="44"/>
          <w:szCs w:val="44"/>
        </w:rPr>
      </w:pPr>
      <w:r w:rsidRPr="008D72D1">
        <w:rPr>
          <w:b/>
          <w:sz w:val="44"/>
          <w:szCs w:val="44"/>
        </w:rPr>
        <w:t>N.L°=</w:t>
      </w:r>
      <w:r>
        <w:rPr>
          <w:sz w:val="44"/>
          <w:szCs w:val="44"/>
        </w:rPr>
        <w:t xml:space="preserve">18 </w:t>
      </w:r>
    </w:p>
    <w:p w:rsidR="001D6536" w:rsidRDefault="001D6536" w:rsidP="001D6536">
      <w:pPr>
        <w:jc w:val="center"/>
        <w:rPr>
          <w:sz w:val="44"/>
          <w:szCs w:val="44"/>
        </w:rPr>
      </w:pPr>
      <w:r>
        <w:rPr>
          <w:sz w:val="44"/>
          <w:szCs w:val="44"/>
        </w:rPr>
        <w:t xml:space="preserve">2 A </w:t>
      </w:r>
    </w:p>
    <w:p w:rsidR="001D6536" w:rsidRDefault="001D6536" w:rsidP="001D6536">
      <w:pPr>
        <w:pStyle w:val="Ttulo2"/>
        <w:spacing w:before="75" w:after="75"/>
        <w:jc w:val="center"/>
        <w:rPr>
          <w:rFonts w:ascii="Arial" w:hAnsi="Arial" w:cs="Arial"/>
          <w:b/>
          <w:color w:val="auto"/>
          <w:sz w:val="44"/>
          <w:szCs w:val="44"/>
        </w:rPr>
      </w:pPr>
      <w:r w:rsidRPr="008D72D1">
        <w:rPr>
          <w:rFonts w:ascii="Arial" w:hAnsi="Arial" w:cs="Arial"/>
          <w:b/>
          <w:color w:val="auto"/>
          <w:sz w:val="44"/>
          <w:szCs w:val="44"/>
        </w:rPr>
        <w:t>Materia:</w:t>
      </w:r>
    </w:p>
    <w:p w:rsidR="00FA6FB3" w:rsidRPr="00FA6FB3" w:rsidRDefault="00FA6FB3" w:rsidP="00FA6FB3">
      <w:pPr>
        <w:pStyle w:val="Ttulo2"/>
        <w:spacing w:before="75" w:after="75"/>
        <w:jc w:val="center"/>
        <w:rPr>
          <w:rFonts w:ascii="Arial" w:hAnsi="Arial" w:cs="Arial"/>
          <w:i/>
          <w:iCs/>
          <w:color w:val="000000"/>
          <w:sz w:val="40"/>
          <w:szCs w:val="40"/>
        </w:rPr>
      </w:pPr>
      <w:r w:rsidRPr="00FA6FB3">
        <w:rPr>
          <w:rFonts w:ascii="Arial" w:hAnsi="Arial" w:cs="Arial"/>
          <w:i/>
          <w:iCs/>
          <w:color w:val="000000"/>
          <w:sz w:val="40"/>
          <w:szCs w:val="40"/>
        </w:rPr>
        <w:t>DESARROLLO DEL PENSAMIENTO Y LENGUA EN LA INFANCIA</w:t>
      </w:r>
    </w:p>
    <w:p w:rsidR="00FA6FB3" w:rsidRPr="00FA6FB3" w:rsidRDefault="00FA6FB3" w:rsidP="00FA6FB3">
      <w:pPr>
        <w:jc w:val="center"/>
      </w:pPr>
    </w:p>
    <w:p w:rsidR="001D6536" w:rsidRDefault="001D6536" w:rsidP="00FA6FB3">
      <w:pPr>
        <w:jc w:val="center"/>
        <w:rPr>
          <w:rFonts w:ascii="Arial" w:hAnsi="Arial" w:cs="Arial"/>
          <w:b/>
          <w:sz w:val="44"/>
          <w:szCs w:val="44"/>
        </w:rPr>
      </w:pPr>
      <w:r w:rsidRPr="008D72D1">
        <w:rPr>
          <w:rFonts w:ascii="Arial" w:hAnsi="Arial" w:cs="Arial"/>
          <w:b/>
          <w:sz w:val="44"/>
          <w:szCs w:val="44"/>
        </w:rPr>
        <w:t>Docente:</w:t>
      </w:r>
    </w:p>
    <w:p w:rsidR="00FA6FB3" w:rsidRPr="00FA6FB3" w:rsidRDefault="004E4335" w:rsidP="00FA6FB3">
      <w:pPr>
        <w:pStyle w:val="Ttulo3"/>
        <w:spacing w:before="30" w:after="30"/>
        <w:ind w:left="60"/>
        <w:jc w:val="center"/>
        <w:rPr>
          <w:rFonts w:ascii="Arial" w:hAnsi="Arial" w:cs="Arial"/>
          <w:color w:val="000000"/>
          <w:sz w:val="36"/>
          <w:szCs w:val="36"/>
        </w:rPr>
      </w:pPr>
      <w:hyperlink r:id="rId5" w:history="1">
        <w:r w:rsidR="00FA6FB3" w:rsidRPr="00FA6FB3">
          <w:rPr>
            <w:rStyle w:val="Hipervnculo"/>
            <w:rFonts w:ascii="Arial" w:hAnsi="Arial" w:cs="Arial"/>
            <w:color w:val="000000"/>
            <w:sz w:val="36"/>
            <w:szCs w:val="36"/>
            <w:u w:val="none"/>
          </w:rPr>
          <w:t>ANGELICA MARIA ROCCA VALDES</w:t>
        </w:r>
      </w:hyperlink>
    </w:p>
    <w:p w:rsidR="00FA6FB3" w:rsidRDefault="00FA6FB3" w:rsidP="001D6536">
      <w:pPr>
        <w:jc w:val="center"/>
        <w:rPr>
          <w:rFonts w:ascii="Arial" w:hAnsi="Arial" w:cs="Arial"/>
          <w:b/>
          <w:sz w:val="44"/>
          <w:szCs w:val="44"/>
        </w:rPr>
      </w:pPr>
    </w:p>
    <w:p w:rsidR="001D6536" w:rsidRDefault="001D6536"/>
    <w:p w:rsidR="00BA12EA" w:rsidRDefault="00BA12EA"/>
    <w:p w:rsidR="00BA12EA" w:rsidRDefault="00BA12EA"/>
    <w:p w:rsidR="00BA12EA" w:rsidRDefault="00BA12EA"/>
    <w:p w:rsidR="00BA12EA" w:rsidRDefault="00BA12EA"/>
    <w:p w:rsidR="00BA12EA" w:rsidRDefault="00BA12EA"/>
    <w:p w:rsidR="00BA12EA" w:rsidRDefault="00BA12EA"/>
    <w:p w:rsidR="00BA12EA" w:rsidRDefault="00BA12EA"/>
    <w:p w:rsidR="00BA12EA" w:rsidRDefault="00BA12EA"/>
    <w:p w:rsidR="00BA12EA" w:rsidRDefault="00BA12EA"/>
    <w:p w:rsidR="00BA12EA" w:rsidRDefault="00BA12EA"/>
    <w:p w:rsidR="00BA12EA" w:rsidRDefault="00BA12EA"/>
    <w:p w:rsidR="00BA12EA" w:rsidRPr="00BA12EA" w:rsidRDefault="00BA12EA">
      <w:pPr>
        <w:rPr>
          <w:rFonts w:asciiTheme="majorHAnsi" w:hAnsiTheme="majorHAnsi"/>
          <w:b/>
          <w:sz w:val="28"/>
          <w:szCs w:val="28"/>
        </w:rPr>
      </w:pPr>
      <w:r w:rsidRPr="00BA12EA">
        <w:rPr>
          <w:rFonts w:asciiTheme="majorHAnsi" w:hAnsiTheme="majorHAnsi"/>
          <w:b/>
          <w:sz w:val="32"/>
          <w:szCs w:val="32"/>
        </w:rPr>
        <w:t xml:space="preserve">Conferencia </w:t>
      </w:r>
      <w:r w:rsidR="000E5912" w:rsidRPr="00BA12EA">
        <w:rPr>
          <w:rFonts w:asciiTheme="majorHAnsi" w:hAnsiTheme="majorHAnsi"/>
          <w:b/>
          <w:sz w:val="32"/>
          <w:szCs w:val="32"/>
        </w:rPr>
        <w:t>2: El</w:t>
      </w:r>
      <w:r w:rsidRPr="00BA12EA">
        <w:rPr>
          <w:rFonts w:asciiTheme="majorHAnsi" w:hAnsiTheme="majorHAnsi"/>
          <w:b/>
          <w:sz w:val="28"/>
          <w:szCs w:val="28"/>
        </w:rPr>
        <w:t xml:space="preserve"> programa de investigación de la </w:t>
      </w:r>
      <w:r w:rsidR="000E5912" w:rsidRPr="00BA12EA">
        <w:rPr>
          <w:rFonts w:asciiTheme="majorHAnsi" w:hAnsiTheme="majorHAnsi"/>
          <w:b/>
          <w:sz w:val="28"/>
          <w:szCs w:val="28"/>
        </w:rPr>
        <w:t>lingüística</w:t>
      </w:r>
      <w:r w:rsidRPr="00BA12EA">
        <w:rPr>
          <w:rFonts w:asciiTheme="majorHAnsi" w:hAnsiTheme="majorHAnsi"/>
          <w:b/>
          <w:sz w:val="28"/>
          <w:szCs w:val="28"/>
        </w:rPr>
        <w:t xml:space="preserve"> moderna </w:t>
      </w:r>
    </w:p>
    <w:p w:rsidR="00BA12EA" w:rsidRDefault="00BA12EA" w:rsidP="005259B2">
      <w:pPr>
        <w:spacing w:line="360" w:lineRule="auto"/>
        <w:rPr>
          <w:sz w:val="24"/>
          <w:szCs w:val="24"/>
        </w:rPr>
      </w:pPr>
      <w:r w:rsidRPr="00BA12EA">
        <w:rPr>
          <w:sz w:val="24"/>
          <w:szCs w:val="24"/>
        </w:rPr>
        <w:t>La me</w:t>
      </w:r>
      <w:r>
        <w:rPr>
          <w:sz w:val="24"/>
          <w:szCs w:val="24"/>
        </w:rPr>
        <w:t xml:space="preserve">nte/cerebro humano es un sistema complejo con varios componentes en acción reciproca a uno e los cuales podemos llamarle facultad de </w:t>
      </w:r>
      <w:r w:rsidR="000E5912">
        <w:rPr>
          <w:sz w:val="24"/>
          <w:szCs w:val="24"/>
        </w:rPr>
        <w:t>lenguaje. Una</w:t>
      </w:r>
      <w:r>
        <w:rPr>
          <w:sz w:val="24"/>
          <w:szCs w:val="24"/>
        </w:rPr>
        <w:t xml:space="preserve"> </w:t>
      </w:r>
      <w:r w:rsidR="00D74C05">
        <w:rPr>
          <w:sz w:val="24"/>
          <w:szCs w:val="24"/>
        </w:rPr>
        <w:t>vez</w:t>
      </w:r>
      <w:r>
        <w:rPr>
          <w:sz w:val="24"/>
          <w:szCs w:val="24"/>
        </w:rPr>
        <w:t xml:space="preserve"> provista de </w:t>
      </w:r>
      <w:r w:rsidR="00D74C05">
        <w:rPr>
          <w:sz w:val="24"/>
          <w:szCs w:val="24"/>
        </w:rPr>
        <w:t>datos,</w:t>
      </w:r>
      <w:r>
        <w:rPr>
          <w:sz w:val="24"/>
          <w:szCs w:val="24"/>
        </w:rPr>
        <w:t xml:space="preserve"> la facultad del lenguaje determina una lengua </w:t>
      </w:r>
      <w:r w:rsidR="00D74C05">
        <w:rPr>
          <w:sz w:val="24"/>
          <w:szCs w:val="24"/>
        </w:rPr>
        <w:t>particular: el</w:t>
      </w:r>
      <w:r>
        <w:rPr>
          <w:sz w:val="24"/>
          <w:szCs w:val="24"/>
        </w:rPr>
        <w:t xml:space="preserve"> </w:t>
      </w:r>
      <w:r w:rsidR="00D74C05">
        <w:rPr>
          <w:sz w:val="24"/>
          <w:szCs w:val="24"/>
        </w:rPr>
        <w:t>español,</w:t>
      </w:r>
      <w:r>
        <w:rPr>
          <w:sz w:val="24"/>
          <w:szCs w:val="24"/>
        </w:rPr>
        <w:t xml:space="preserve"> el </w:t>
      </w:r>
      <w:r w:rsidR="00D74C05">
        <w:rPr>
          <w:sz w:val="24"/>
          <w:szCs w:val="24"/>
        </w:rPr>
        <w:t>inglés,</w:t>
      </w:r>
      <w:r>
        <w:rPr>
          <w:sz w:val="24"/>
          <w:szCs w:val="24"/>
        </w:rPr>
        <w:t xml:space="preserve"> </w:t>
      </w:r>
      <w:r w:rsidR="00D74C05">
        <w:rPr>
          <w:sz w:val="24"/>
          <w:szCs w:val="24"/>
        </w:rPr>
        <w:t>etc. Cuando</w:t>
      </w:r>
      <w:r>
        <w:rPr>
          <w:sz w:val="24"/>
          <w:szCs w:val="24"/>
        </w:rPr>
        <w:t xml:space="preserve"> el proceso ha </w:t>
      </w:r>
      <w:r w:rsidR="00D74C05">
        <w:rPr>
          <w:sz w:val="24"/>
          <w:szCs w:val="24"/>
        </w:rPr>
        <w:t>concluido,</w:t>
      </w:r>
      <w:r>
        <w:rPr>
          <w:sz w:val="24"/>
          <w:szCs w:val="24"/>
        </w:rPr>
        <w:t xml:space="preserve"> la lengua constituye el estado de madurez </w:t>
      </w:r>
      <w:r w:rsidR="000E5912">
        <w:rPr>
          <w:sz w:val="24"/>
          <w:szCs w:val="24"/>
        </w:rPr>
        <w:t>alcanzado</w:t>
      </w:r>
      <w:r>
        <w:rPr>
          <w:sz w:val="24"/>
          <w:szCs w:val="24"/>
        </w:rPr>
        <w:t xml:space="preserve"> por la facultad de lenguaje.</w:t>
      </w:r>
    </w:p>
    <w:p w:rsidR="00BA12EA" w:rsidRDefault="00BA12EA" w:rsidP="005259B2">
      <w:pPr>
        <w:spacing w:line="360" w:lineRule="auto"/>
        <w:rPr>
          <w:sz w:val="24"/>
          <w:szCs w:val="24"/>
        </w:rPr>
      </w:pPr>
      <w:r>
        <w:rPr>
          <w:sz w:val="24"/>
          <w:szCs w:val="24"/>
        </w:rPr>
        <w:t xml:space="preserve">La lengua constituye en uno de los sistema de conocimiento que la persona ha adquirido , uno de los </w:t>
      </w:r>
      <w:r w:rsidR="000E5912">
        <w:rPr>
          <w:sz w:val="24"/>
          <w:szCs w:val="24"/>
        </w:rPr>
        <w:t>sistemas</w:t>
      </w:r>
      <w:r>
        <w:rPr>
          <w:sz w:val="24"/>
          <w:szCs w:val="24"/>
        </w:rPr>
        <w:t xml:space="preserve"> </w:t>
      </w:r>
      <w:r w:rsidR="00D74C05">
        <w:rPr>
          <w:sz w:val="24"/>
          <w:szCs w:val="24"/>
        </w:rPr>
        <w:t>cognitivos</w:t>
      </w:r>
      <w:r>
        <w:rPr>
          <w:sz w:val="24"/>
          <w:szCs w:val="24"/>
        </w:rPr>
        <w:t xml:space="preserve"> d la persona .La lengua es un sistema rico y completo con propiedades muy </w:t>
      </w:r>
      <w:r w:rsidR="000E5912">
        <w:rPr>
          <w:sz w:val="24"/>
          <w:szCs w:val="24"/>
        </w:rPr>
        <w:t>específicas</w:t>
      </w:r>
      <w:r>
        <w:rPr>
          <w:sz w:val="24"/>
          <w:szCs w:val="24"/>
        </w:rPr>
        <w:t xml:space="preserve"> , determinadas por la naturaleza de la mente/cerebro y esta es un fenómeno individual </w:t>
      </w:r>
      <w:r w:rsidR="005259B2">
        <w:rPr>
          <w:sz w:val="24"/>
          <w:szCs w:val="24"/>
        </w:rPr>
        <w:t xml:space="preserve">a un sistema representado n la mente/cerebro de un </w:t>
      </w:r>
      <w:r w:rsidR="000E5912">
        <w:rPr>
          <w:sz w:val="24"/>
          <w:szCs w:val="24"/>
        </w:rPr>
        <w:t>individuo</w:t>
      </w:r>
      <w:r w:rsidR="005259B2">
        <w:rPr>
          <w:sz w:val="24"/>
          <w:szCs w:val="24"/>
        </w:rPr>
        <w:t xml:space="preserve"> en particular .El termino lengua tal como se usa en la conversación corriente pone en juego </w:t>
      </w:r>
      <w:r w:rsidR="00D74C05">
        <w:rPr>
          <w:sz w:val="24"/>
          <w:szCs w:val="24"/>
        </w:rPr>
        <w:t>oscuros</w:t>
      </w:r>
      <w:r w:rsidR="005259B2">
        <w:rPr>
          <w:sz w:val="24"/>
          <w:szCs w:val="24"/>
        </w:rPr>
        <w:t xml:space="preserve"> factores sociopolíticos y normativos .El estudio del lenguaje en sus dimensiones  socio-</w:t>
      </w:r>
      <w:r w:rsidR="00D74C05">
        <w:rPr>
          <w:sz w:val="24"/>
          <w:szCs w:val="24"/>
        </w:rPr>
        <w:t>políticas</w:t>
      </w:r>
      <w:r w:rsidR="005259B2">
        <w:rPr>
          <w:sz w:val="24"/>
          <w:szCs w:val="24"/>
        </w:rPr>
        <w:t xml:space="preserve">  puede llegar ha </w:t>
      </w:r>
      <w:r w:rsidR="00D74C05">
        <w:rPr>
          <w:sz w:val="24"/>
          <w:szCs w:val="24"/>
        </w:rPr>
        <w:t>hacer</w:t>
      </w:r>
      <w:r w:rsidR="005259B2">
        <w:rPr>
          <w:sz w:val="24"/>
          <w:szCs w:val="24"/>
        </w:rPr>
        <w:t xml:space="preserve"> investigada pro solo a la medida en </w:t>
      </w:r>
      <w:r w:rsidR="00D74C05">
        <w:rPr>
          <w:sz w:val="24"/>
          <w:szCs w:val="24"/>
        </w:rPr>
        <w:t>que</w:t>
      </w:r>
      <w:r w:rsidR="005259B2">
        <w:rPr>
          <w:sz w:val="24"/>
          <w:szCs w:val="24"/>
        </w:rPr>
        <w:t xml:space="preserve"> conozcamos las propiedades y principios del </w:t>
      </w:r>
      <w:r w:rsidR="00D74C05">
        <w:rPr>
          <w:sz w:val="24"/>
          <w:szCs w:val="24"/>
        </w:rPr>
        <w:t>lenguaje</w:t>
      </w:r>
      <w:r w:rsidR="005259B2">
        <w:rPr>
          <w:sz w:val="24"/>
          <w:szCs w:val="24"/>
        </w:rPr>
        <w:t xml:space="preserve"> en un sentido mas estrecho , en el sentido de la psicología individual . </w:t>
      </w:r>
    </w:p>
    <w:p w:rsidR="005259B2" w:rsidRDefault="005259B2" w:rsidP="005259B2">
      <w:pPr>
        <w:spacing w:line="360" w:lineRule="auto"/>
        <w:rPr>
          <w:sz w:val="24"/>
          <w:szCs w:val="24"/>
        </w:rPr>
      </w:pPr>
      <w:r>
        <w:rPr>
          <w:sz w:val="24"/>
          <w:szCs w:val="24"/>
        </w:rPr>
        <w:t xml:space="preserve">El leguaje humano es mas que un sistema de </w:t>
      </w:r>
      <w:r w:rsidR="00D74C05">
        <w:rPr>
          <w:sz w:val="24"/>
          <w:szCs w:val="24"/>
        </w:rPr>
        <w:t>comunicación,</w:t>
      </w:r>
      <w:r>
        <w:rPr>
          <w:sz w:val="24"/>
          <w:szCs w:val="24"/>
        </w:rPr>
        <w:t xml:space="preserve"> se usa como expresión de pensamiento para establecer relaciones </w:t>
      </w:r>
      <w:r w:rsidR="00D74C05">
        <w:rPr>
          <w:sz w:val="24"/>
          <w:szCs w:val="24"/>
        </w:rPr>
        <w:t>interpersonales</w:t>
      </w:r>
      <w:r>
        <w:rPr>
          <w:sz w:val="24"/>
          <w:szCs w:val="24"/>
        </w:rPr>
        <w:t xml:space="preserve"> sin ningún interés particular en lo que se representa a la comunicación </w:t>
      </w:r>
      <w:r w:rsidR="00D74C05">
        <w:rPr>
          <w:sz w:val="24"/>
          <w:szCs w:val="24"/>
        </w:rPr>
        <w:t>conjugo</w:t>
      </w:r>
      <w:r>
        <w:rPr>
          <w:sz w:val="24"/>
          <w:szCs w:val="24"/>
        </w:rPr>
        <w:t xml:space="preserve"> y para todo tipo de fines </w:t>
      </w:r>
      <w:r w:rsidR="00D74C05">
        <w:rPr>
          <w:sz w:val="24"/>
          <w:szCs w:val="24"/>
        </w:rPr>
        <w:t>humanos. La</w:t>
      </w:r>
      <w:r>
        <w:rPr>
          <w:sz w:val="24"/>
          <w:szCs w:val="24"/>
        </w:rPr>
        <w:t xml:space="preserve"> facultad de lenguaje le confiere enormes ventajas a la especie que lo </w:t>
      </w:r>
      <w:r w:rsidR="00D74C05">
        <w:rPr>
          <w:sz w:val="24"/>
          <w:szCs w:val="24"/>
        </w:rPr>
        <w:t>pose</w:t>
      </w:r>
      <w:r>
        <w:rPr>
          <w:sz w:val="24"/>
          <w:szCs w:val="24"/>
        </w:rPr>
        <w:t>.</w:t>
      </w:r>
      <w:r w:rsidR="00007F84">
        <w:rPr>
          <w:sz w:val="24"/>
          <w:szCs w:val="24"/>
        </w:rPr>
        <w:t xml:space="preserve"> Es </w:t>
      </w:r>
      <w:r w:rsidR="00D74C05">
        <w:rPr>
          <w:sz w:val="24"/>
          <w:szCs w:val="24"/>
        </w:rPr>
        <w:t>improbable</w:t>
      </w:r>
      <w:r w:rsidR="00007F84">
        <w:rPr>
          <w:sz w:val="24"/>
          <w:szCs w:val="24"/>
        </w:rPr>
        <w:t xml:space="preserve"> que </w:t>
      </w:r>
      <w:r w:rsidR="00D74C05">
        <w:rPr>
          <w:sz w:val="24"/>
          <w:szCs w:val="24"/>
        </w:rPr>
        <w:t>alguna</w:t>
      </w:r>
      <w:r w:rsidR="00007F84">
        <w:rPr>
          <w:sz w:val="24"/>
          <w:szCs w:val="24"/>
        </w:rPr>
        <w:t xml:space="preserve"> otra especie la </w:t>
      </w:r>
      <w:r w:rsidR="00D74C05">
        <w:rPr>
          <w:sz w:val="24"/>
          <w:szCs w:val="24"/>
        </w:rPr>
        <w:t>tenga,</w:t>
      </w:r>
      <w:r w:rsidR="00007F84">
        <w:rPr>
          <w:sz w:val="24"/>
          <w:szCs w:val="24"/>
        </w:rPr>
        <w:t xml:space="preserve"> pero que nunca haya pensado emplearla </w:t>
      </w:r>
      <w:r w:rsidR="00D74C05">
        <w:rPr>
          <w:sz w:val="24"/>
          <w:szCs w:val="24"/>
        </w:rPr>
        <w:t>asta,</w:t>
      </w:r>
      <w:r w:rsidR="00007F84">
        <w:rPr>
          <w:sz w:val="24"/>
          <w:szCs w:val="24"/>
        </w:rPr>
        <w:t xml:space="preserve"> no sr instruida por los humanos. </w:t>
      </w:r>
    </w:p>
    <w:p w:rsidR="00007F84" w:rsidRDefault="00007F84" w:rsidP="005259B2">
      <w:pPr>
        <w:spacing w:line="360" w:lineRule="auto"/>
        <w:rPr>
          <w:sz w:val="24"/>
          <w:szCs w:val="24"/>
        </w:rPr>
      </w:pPr>
      <w:r>
        <w:rPr>
          <w:sz w:val="24"/>
          <w:szCs w:val="24"/>
        </w:rPr>
        <w:t xml:space="preserve">Juan </w:t>
      </w:r>
      <w:r w:rsidR="00D74C05">
        <w:rPr>
          <w:sz w:val="24"/>
          <w:szCs w:val="24"/>
        </w:rPr>
        <w:t>M.</w:t>
      </w:r>
      <w:r>
        <w:rPr>
          <w:sz w:val="24"/>
          <w:szCs w:val="24"/>
        </w:rPr>
        <w:t xml:space="preserve"> trata de construir una hipótesis diferente para </w:t>
      </w:r>
      <w:r w:rsidR="00D74C05">
        <w:rPr>
          <w:sz w:val="24"/>
          <w:szCs w:val="24"/>
        </w:rPr>
        <w:t>remplazar</w:t>
      </w:r>
      <w:r>
        <w:rPr>
          <w:sz w:val="24"/>
          <w:szCs w:val="24"/>
        </w:rPr>
        <w:t xml:space="preserve"> a la regla R. La regla constara en buscar la </w:t>
      </w:r>
      <w:r w:rsidR="00D74C05">
        <w:rPr>
          <w:sz w:val="24"/>
          <w:szCs w:val="24"/>
        </w:rPr>
        <w:t>última</w:t>
      </w:r>
      <w:r>
        <w:rPr>
          <w:sz w:val="24"/>
          <w:szCs w:val="24"/>
        </w:rPr>
        <w:t xml:space="preserve"> vez </w:t>
      </w:r>
      <w:r w:rsidR="00D74C05">
        <w:rPr>
          <w:sz w:val="24"/>
          <w:szCs w:val="24"/>
        </w:rPr>
        <w:t>que</w:t>
      </w:r>
      <w:r>
        <w:rPr>
          <w:sz w:val="24"/>
          <w:szCs w:val="24"/>
        </w:rPr>
        <w:t xml:space="preserve"> aparece </w:t>
      </w:r>
      <w:r w:rsidR="00D74C05">
        <w:rPr>
          <w:sz w:val="24"/>
          <w:szCs w:val="24"/>
        </w:rPr>
        <w:t>estas</w:t>
      </w:r>
      <w:r>
        <w:rPr>
          <w:sz w:val="24"/>
          <w:szCs w:val="24"/>
        </w:rPr>
        <w:t xml:space="preserve"> y entonces pone esta forma verbal al principio de la </w:t>
      </w:r>
      <w:r w:rsidR="00D74C05">
        <w:rPr>
          <w:sz w:val="24"/>
          <w:szCs w:val="24"/>
        </w:rPr>
        <w:t>oración. Descubriría</w:t>
      </w:r>
      <w:r>
        <w:rPr>
          <w:sz w:val="24"/>
          <w:szCs w:val="24"/>
        </w:rPr>
        <w:t xml:space="preserve"> que ninguna regla que se refiere simplemente al orden </w:t>
      </w:r>
      <w:r>
        <w:rPr>
          <w:sz w:val="24"/>
          <w:szCs w:val="24"/>
        </w:rPr>
        <w:lastRenderedPageBreak/>
        <w:t xml:space="preserve">lineal de </w:t>
      </w:r>
      <w:r w:rsidR="00D74C05">
        <w:rPr>
          <w:sz w:val="24"/>
          <w:szCs w:val="24"/>
        </w:rPr>
        <w:t>las palabras</w:t>
      </w:r>
      <w:r>
        <w:rPr>
          <w:sz w:val="24"/>
          <w:szCs w:val="24"/>
        </w:rPr>
        <w:t xml:space="preserve"> de una oración va a funcionar. La regla del </w:t>
      </w:r>
      <w:r w:rsidR="00D74C05">
        <w:rPr>
          <w:sz w:val="24"/>
          <w:szCs w:val="24"/>
        </w:rPr>
        <w:t>lenguaje</w:t>
      </w:r>
      <w:r>
        <w:rPr>
          <w:sz w:val="24"/>
          <w:szCs w:val="24"/>
        </w:rPr>
        <w:t xml:space="preserve"> no se rige por un simple </w:t>
      </w:r>
      <w:r w:rsidR="00D74C05">
        <w:rPr>
          <w:sz w:val="24"/>
          <w:szCs w:val="24"/>
        </w:rPr>
        <w:t>orden lineal,</w:t>
      </w:r>
      <w:r>
        <w:rPr>
          <w:sz w:val="24"/>
          <w:szCs w:val="24"/>
        </w:rPr>
        <w:t xml:space="preserve"> sino que son </w:t>
      </w:r>
      <w:r w:rsidR="00D74C05">
        <w:rPr>
          <w:sz w:val="24"/>
          <w:szCs w:val="24"/>
        </w:rPr>
        <w:t>reglas dependientes</w:t>
      </w:r>
      <w:r>
        <w:rPr>
          <w:sz w:val="24"/>
          <w:szCs w:val="24"/>
        </w:rPr>
        <w:t xml:space="preserve"> de la estructura como R-</w:t>
      </w:r>
      <w:r w:rsidR="00D74C05">
        <w:rPr>
          <w:sz w:val="24"/>
          <w:szCs w:val="24"/>
        </w:rPr>
        <w:t>Pr. La</w:t>
      </w:r>
      <w:r>
        <w:rPr>
          <w:sz w:val="24"/>
          <w:szCs w:val="24"/>
        </w:rPr>
        <w:t xml:space="preserve"> regla R-Pr permite </w:t>
      </w:r>
      <w:r w:rsidR="00D74C05">
        <w:rPr>
          <w:sz w:val="24"/>
          <w:szCs w:val="24"/>
        </w:rPr>
        <w:t>encontrar</w:t>
      </w:r>
      <w:r>
        <w:rPr>
          <w:sz w:val="24"/>
          <w:szCs w:val="24"/>
        </w:rPr>
        <w:t xml:space="preserve"> la forma mas prominente de esta la que aparece entre co</w:t>
      </w:r>
      <w:r w:rsidR="009B6BB8">
        <w:rPr>
          <w:sz w:val="24"/>
          <w:szCs w:val="24"/>
        </w:rPr>
        <w:t xml:space="preserve">rchete en iii y sitúa esta </w:t>
      </w:r>
      <w:r w:rsidR="00D74C05">
        <w:rPr>
          <w:sz w:val="24"/>
          <w:szCs w:val="24"/>
        </w:rPr>
        <w:t>forma</w:t>
      </w:r>
      <w:r w:rsidR="009B6BB8">
        <w:rPr>
          <w:sz w:val="24"/>
          <w:szCs w:val="24"/>
        </w:rPr>
        <w:t xml:space="preserve"> verbal al principio de la </w:t>
      </w:r>
      <w:r w:rsidR="00D74C05">
        <w:rPr>
          <w:sz w:val="24"/>
          <w:szCs w:val="24"/>
        </w:rPr>
        <w:t>oración,</w:t>
      </w:r>
      <w:r w:rsidR="009B6BB8">
        <w:rPr>
          <w:sz w:val="24"/>
          <w:szCs w:val="24"/>
        </w:rPr>
        <w:t xml:space="preserve"> </w:t>
      </w:r>
      <w:r w:rsidR="00D74C05">
        <w:rPr>
          <w:sz w:val="24"/>
          <w:szCs w:val="24"/>
        </w:rPr>
        <w:t>dando</w:t>
      </w:r>
      <w:r w:rsidR="009B6BB8">
        <w:rPr>
          <w:sz w:val="24"/>
          <w:szCs w:val="24"/>
        </w:rPr>
        <w:t xml:space="preserve"> lugar a las </w:t>
      </w:r>
      <w:r w:rsidR="00D74C05">
        <w:rPr>
          <w:sz w:val="24"/>
          <w:szCs w:val="24"/>
        </w:rPr>
        <w:t>formas correctas.</w:t>
      </w:r>
    </w:p>
    <w:p w:rsidR="009B6BB8" w:rsidRDefault="009B6BB8" w:rsidP="005259B2">
      <w:pPr>
        <w:spacing w:line="360" w:lineRule="auto"/>
        <w:rPr>
          <w:sz w:val="24"/>
          <w:szCs w:val="24"/>
        </w:rPr>
      </w:pPr>
      <w:r>
        <w:rPr>
          <w:sz w:val="24"/>
          <w:szCs w:val="24"/>
        </w:rPr>
        <w:t xml:space="preserve">No hay ninguna razón lógica para que </w:t>
      </w:r>
      <w:r w:rsidR="00D74C05">
        <w:rPr>
          <w:sz w:val="24"/>
          <w:szCs w:val="24"/>
        </w:rPr>
        <w:t>la lengua</w:t>
      </w:r>
      <w:r>
        <w:rPr>
          <w:sz w:val="24"/>
          <w:szCs w:val="24"/>
        </w:rPr>
        <w:t xml:space="preserve"> debe emplear </w:t>
      </w:r>
      <w:r w:rsidR="00D74C05">
        <w:rPr>
          <w:sz w:val="24"/>
          <w:szCs w:val="24"/>
        </w:rPr>
        <w:t>las reglas</w:t>
      </w:r>
      <w:r>
        <w:rPr>
          <w:sz w:val="24"/>
          <w:szCs w:val="24"/>
        </w:rPr>
        <w:t xml:space="preserve"> de dependencia de la estructura en vez de las reglas </w:t>
      </w:r>
      <w:r w:rsidR="00D74C05">
        <w:rPr>
          <w:sz w:val="24"/>
          <w:szCs w:val="24"/>
        </w:rPr>
        <w:t>lineales. Esta</w:t>
      </w:r>
      <w:r>
        <w:rPr>
          <w:sz w:val="24"/>
          <w:szCs w:val="24"/>
        </w:rPr>
        <w:t xml:space="preserve"> lengua serviría perfectamente bien para los fines de la </w:t>
      </w:r>
      <w:r w:rsidR="00D74C05">
        <w:rPr>
          <w:sz w:val="24"/>
          <w:szCs w:val="24"/>
        </w:rPr>
        <w:t>comunicación,</w:t>
      </w:r>
      <w:r>
        <w:rPr>
          <w:sz w:val="24"/>
          <w:szCs w:val="24"/>
        </w:rPr>
        <w:t xml:space="preserve"> la expresión del </w:t>
      </w:r>
      <w:r w:rsidR="00D74C05">
        <w:rPr>
          <w:sz w:val="24"/>
          <w:szCs w:val="24"/>
        </w:rPr>
        <w:t>pensamiento</w:t>
      </w:r>
      <w:r>
        <w:rPr>
          <w:sz w:val="24"/>
          <w:szCs w:val="24"/>
        </w:rPr>
        <w:t xml:space="preserve"> u otros usos del </w:t>
      </w:r>
      <w:r w:rsidR="00D74C05">
        <w:rPr>
          <w:sz w:val="24"/>
          <w:szCs w:val="24"/>
        </w:rPr>
        <w:t>lenguaje,</w:t>
      </w:r>
      <w:r>
        <w:rPr>
          <w:sz w:val="24"/>
          <w:szCs w:val="24"/>
        </w:rPr>
        <w:t xml:space="preserve"> pero no es una lengua </w:t>
      </w:r>
      <w:r w:rsidR="00D74C05">
        <w:rPr>
          <w:sz w:val="24"/>
          <w:szCs w:val="24"/>
        </w:rPr>
        <w:t>humana.</w:t>
      </w:r>
    </w:p>
    <w:p w:rsidR="009B6BB8" w:rsidRDefault="009B6BB8" w:rsidP="005259B2">
      <w:pPr>
        <w:spacing w:line="360" w:lineRule="auto"/>
        <w:rPr>
          <w:sz w:val="24"/>
          <w:szCs w:val="24"/>
        </w:rPr>
      </w:pPr>
      <w:r>
        <w:rPr>
          <w:sz w:val="24"/>
          <w:szCs w:val="24"/>
        </w:rPr>
        <w:t xml:space="preserve">Los humanos usan mecanismos generales de aprendizaje para </w:t>
      </w:r>
      <w:r w:rsidR="00D74C05">
        <w:rPr>
          <w:sz w:val="24"/>
          <w:szCs w:val="24"/>
        </w:rPr>
        <w:t>resolver las tareas</w:t>
      </w:r>
      <w:r>
        <w:rPr>
          <w:sz w:val="24"/>
          <w:szCs w:val="24"/>
        </w:rPr>
        <w:t xml:space="preserve"> a las que se enfrentan y su sistema de </w:t>
      </w:r>
      <w:r w:rsidR="00D74C05">
        <w:rPr>
          <w:sz w:val="24"/>
          <w:szCs w:val="24"/>
        </w:rPr>
        <w:t>correncia</w:t>
      </w:r>
      <w:r>
        <w:rPr>
          <w:sz w:val="24"/>
          <w:szCs w:val="24"/>
        </w:rPr>
        <w:t xml:space="preserve"> y conocimientos surge </w:t>
      </w:r>
      <w:r w:rsidR="00D74C05">
        <w:rPr>
          <w:sz w:val="24"/>
          <w:szCs w:val="24"/>
        </w:rPr>
        <w:t>de acuerdo con</w:t>
      </w:r>
      <w:r>
        <w:rPr>
          <w:sz w:val="24"/>
          <w:szCs w:val="24"/>
        </w:rPr>
        <w:t xml:space="preserve"> los principios </w:t>
      </w:r>
      <w:r w:rsidR="00D74C05">
        <w:rPr>
          <w:sz w:val="24"/>
          <w:szCs w:val="24"/>
        </w:rPr>
        <w:t>general</w:t>
      </w:r>
      <w:r>
        <w:rPr>
          <w:sz w:val="24"/>
          <w:szCs w:val="24"/>
        </w:rPr>
        <w:t xml:space="preserve"> de </w:t>
      </w:r>
      <w:r w:rsidR="00D74C05">
        <w:rPr>
          <w:sz w:val="24"/>
          <w:szCs w:val="24"/>
        </w:rPr>
        <w:t>inducción,</w:t>
      </w:r>
      <w:r>
        <w:rPr>
          <w:sz w:val="24"/>
          <w:szCs w:val="24"/>
        </w:rPr>
        <w:t xml:space="preserve"> formación de </w:t>
      </w:r>
      <w:r w:rsidR="00D74C05">
        <w:rPr>
          <w:sz w:val="24"/>
          <w:szCs w:val="24"/>
        </w:rPr>
        <w:t>hábitos,</w:t>
      </w:r>
      <w:r>
        <w:rPr>
          <w:sz w:val="24"/>
          <w:szCs w:val="24"/>
        </w:rPr>
        <w:t xml:space="preserve"> </w:t>
      </w:r>
      <w:r w:rsidR="00D74C05">
        <w:rPr>
          <w:sz w:val="24"/>
          <w:szCs w:val="24"/>
        </w:rPr>
        <w:t>analogía,</w:t>
      </w:r>
      <w:r>
        <w:rPr>
          <w:sz w:val="24"/>
          <w:szCs w:val="24"/>
        </w:rPr>
        <w:t xml:space="preserve"> </w:t>
      </w:r>
      <w:r w:rsidR="00D74C05">
        <w:rPr>
          <w:sz w:val="24"/>
          <w:szCs w:val="24"/>
        </w:rPr>
        <w:t>asociación,</w:t>
      </w:r>
      <w:r>
        <w:rPr>
          <w:sz w:val="24"/>
          <w:szCs w:val="24"/>
        </w:rPr>
        <w:t xml:space="preserve"> etc. La </w:t>
      </w:r>
      <w:r w:rsidR="00D74C05">
        <w:rPr>
          <w:sz w:val="24"/>
          <w:szCs w:val="24"/>
        </w:rPr>
        <w:t>facultad</w:t>
      </w:r>
      <w:r>
        <w:rPr>
          <w:sz w:val="24"/>
          <w:szCs w:val="24"/>
        </w:rPr>
        <w:t xml:space="preserve"> de lenguaje </w:t>
      </w:r>
      <w:r w:rsidR="00D74C05">
        <w:rPr>
          <w:sz w:val="24"/>
          <w:szCs w:val="24"/>
        </w:rPr>
        <w:t>incorpora</w:t>
      </w:r>
      <w:r>
        <w:rPr>
          <w:sz w:val="24"/>
          <w:szCs w:val="24"/>
        </w:rPr>
        <w:t xml:space="preserve"> principios bastante </w:t>
      </w:r>
      <w:r w:rsidR="00D74C05">
        <w:rPr>
          <w:sz w:val="24"/>
          <w:szCs w:val="24"/>
        </w:rPr>
        <w:t>específicos</w:t>
      </w:r>
      <w:r>
        <w:rPr>
          <w:sz w:val="24"/>
          <w:szCs w:val="24"/>
        </w:rPr>
        <w:t xml:space="preserve"> que se encentran </w:t>
      </w:r>
      <w:r w:rsidR="00D74C05">
        <w:rPr>
          <w:sz w:val="24"/>
          <w:szCs w:val="24"/>
        </w:rPr>
        <w:t>más</w:t>
      </w:r>
      <w:r>
        <w:rPr>
          <w:sz w:val="24"/>
          <w:szCs w:val="24"/>
        </w:rPr>
        <w:t xml:space="preserve"> allá de cualquier mecanismo general de </w:t>
      </w:r>
      <w:r w:rsidR="00D74C05">
        <w:rPr>
          <w:sz w:val="24"/>
          <w:szCs w:val="24"/>
        </w:rPr>
        <w:t>aprendizaje. Los</w:t>
      </w:r>
      <w:r>
        <w:rPr>
          <w:sz w:val="24"/>
          <w:szCs w:val="24"/>
        </w:rPr>
        <w:t xml:space="preserve"> procesos mentales humanos disponen tanto de </w:t>
      </w:r>
      <w:r w:rsidR="00D74C05">
        <w:rPr>
          <w:sz w:val="24"/>
          <w:szCs w:val="24"/>
        </w:rPr>
        <w:t>reglas</w:t>
      </w:r>
      <w:r>
        <w:rPr>
          <w:sz w:val="24"/>
          <w:szCs w:val="24"/>
        </w:rPr>
        <w:t xml:space="preserve"> lineales al estilo de R como de reglas </w:t>
      </w:r>
      <w:r w:rsidR="00D74C05">
        <w:rPr>
          <w:sz w:val="24"/>
          <w:szCs w:val="24"/>
        </w:rPr>
        <w:t>dependientes</w:t>
      </w:r>
      <w:r>
        <w:rPr>
          <w:sz w:val="24"/>
          <w:szCs w:val="24"/>
        </w:rPr>
        <w:t xml:space="preserve"> de la estructura al estilo de R-Pr. </w:t>
      </w:r>
    </w:p>
    <w:p w:rsidR="00007F84" w:rsidRDefault="00007F84" w:rsidP="005259B2">
      <w:pPr>
        <w:spacing w:line="360" w:lineRule="auto"/>
        <w:rPr>
          <w:sz w:val="24"/>
          <w:szCs w:val="24"/>
        </w:rPr>
      </w:pPr>
    </w:p>
    <w:p w:rsidR="004E4335" w:rsidRDefault="004E4335" w:rsidP="005259B2">
      <w:pPr>
        <w:spacing w:line="360" w:lineRule="auto"/>
        <w:rPr>
          <w:sz w:val="24"/>
          <w:szCs w:val="24"/>
        </w:rPr>
        <w:sectPr w:rsidR="004E4335">
          <w:pgSz w:w="12240" w:h="15840"/>
          <w:pgMar w:top="1417" w:right="1701" w:bottom="1417" w:left="1701" w:header="708" w:footer="708" w:gutter="0"/>
          <w:cols w:space="708"/>
          <w:docGrid w:linePitch="360"/>
        </w:sectPr>
      </w:pPr>
    </w:p>
    <w:tbl>
      <w:tblPr>
        <w:tblStyle w:val="Tablaconcuadrcula"/>
        <w:tblW w:w="13642" w:type="dxa"/>
        <w:tblInd w:w="0" w:type="dxa"/>
        <w:tblLook w:val="04A0" w:firstRow="1" w:lastRow="0" w:firstColumn="1" w:lastColumn="0" w:noHBand="0" w:noVBand="1"/>
      </w:tblPr>
      <w:tblGrid>
        <w:gridCol w:w="6821"/>
        <w:gridCol w:w="6821"/>
      </w:tblGrid>
      <w:tr w:rsidR="004E4335" w:rsidTr="004E4335">
        <w:trPr>
          <w:trHeight w:val="501"/>
        </w:trPr>
        <w:tc>
          <w:tcPr>
            <w:tcW w:w="6821" w:type="dxa"/>
            <w:tcBorders>
              <w:top w:val="single" w:sz="4" w:space="0" w:color="auto"/>
              <w:left w:val="single" w:sz="4" w:space="0" w:color="auto"/>
              <w:bottom w:val="single" w:sz="4" w:space="0" w:color="auto"/>
              <w:right w:val="single" w:sz="4" w:space="0" w:color="auto"/>
            </w:tcBorders>
            <w:shd w:val="clear" w:color="auto" w:fill="CCF0F8"/>
            <w:hideMark/>
          </w:tcPr>
          <w:p w:rsidR="004E4335" w:rsidRDefault="004E4335">
            <w:pPr>
              <w:jc w:val="center"/>
              <w:rPr>
                <w:rFonts w:ascii="Algerian" w:hAnsi="Algerian"/>
                <w:color w:val="004376"/>
                <w:sz w:val="36"/>
                <w:szCs w:val="36"/>
              </w:rPr>
            </w:pPr>
            <w:r>
              <w:rPr>
                <w:rFonts w:ascii="Algerian" w:hAnsi="Algerian"/>
                <w:color w:val="004376"/>
                <w:sz w:val="36"/>
                <w:szCs w:val="36"/>
              </w:rPr>
              <w:lastRenderedPageBreak/>
              <w:t>Autores Año</w:t>
            </w:r>
          </w:p>
        </w:tc>
        <w:tc>
          <w:tcPr>
            <w:tcW w:w="6821" w:type="dxa"/>
            <w:tcBorders>
              <w:top w:val="single" w:sz="4" w:space="0" w:color="auto"/>
              <w:left w:val="single" w:sz="4" w:space="0" w:color="auto"/>
              <w:bottom w:val="single" w:sz="4" w:space="0" w:color="auto"/>
              <w:right w:val="single" w:sz="4" w:space="0" w:color="auto"/>
            </w:tcBorders>
            <w:shd w:val="clear" w:color="auto" w:fill="CCF0F8"/>
            <w:hideMark/>
          </w:tcPr>
          <w:p w:rsidR="004E4335" w:rsidRDefault="004E4335">
            <w:pPr>
              <w:jc w:val="center"/>
              <w:rPr>
                <w:rFonts w:ascii="Algerian" w:hAnsi="Algerian"/>
                <w:color w:val="004376"/>
                <w:sz w:val="36"/>
                <w:szCs w:val="36"/>
              </w:rPr>
            </w:pPr>
            <w:r>
              <w:rPr>
                <w:rFonts w:ascii="Algerian" w:hAnsi="Algerian"/>
                <w:color w:val="004376"/>
                <w:sz w:val="36"/>
                <w:szCs w:val="36"/>
              </w:rPr>
              <w:t>Teoría  Descripción</w:t>
            </w:r>
          </w:p>
        </w:tc>
      </w:tr>
      <w:tr w:rsidR="004E4335" w:rsidTr="004E4335">
        <w:trPr>
          <w:trHeight w:val="56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rFonts w:ascii="Times New Roman" w:hAnsi="Times New Roman"/>
                <w:sz w:val="24"/>
              </w:rPr>
            </w:pPr>
            <w:r>
              <w:t>CLARK 1996</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t>Los estudios del lenguaje pueden ser enfocados con uno u otro objetivo, es decir pueden centrarse en el producto o en la actividad.</w:t>
            </w:r>
          </w:p>
        </w:tc>
      </w:tr>
      <w:tr w:rsidR="004E4335" w:rsidTr="004E4335">
        <w:trPr>
          <w:trHeight w:val="56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t>MC WHINNEY 1999, BATES 1988.</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rPr>
                <w:color w:val="FF0000"/>
              </w:rPr>
            </w:pPr>
            <w:r>
              <w:rPr>
                <w:color w:val="FF0000"/>
              </w:rPr>
              <w:t>Constructivismo emergentista.</w:t>
            </w:r>
          </w:p>
          <w:p w:rsidR="004E4335" w:rsidRDefault="004E4335">
            <w:r>
              <w:t xml:space="preserve">Los cambios en la evolución y el desarrollo hacen emerger nuevas estructuras y habilidades previamente inexistentes </w:t>
            </w:r>
          </w:p>
        </w:tc>
      </w:tr>
      <w:tr w:rsidR="004E4335" w:rsidTr="004E4335">
        <w:trPr>
          <w:trHeight w:val="56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rPr>
                <w:sz w:val="28"/>
                <w:szCs w:val="28"/>
              </w:rPr>
              <w:t>(Piaget, 1923)</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rPr>
                <w:szCs w:val="24"/>
              </w:rPr>
            </w:pPr>
            <w:r>
              <w:rPr>
                <w:szCs w:val="24"/>
              </w:rPr>
              <w:t>Considera el lenguaje como una forma de función simbólica.</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rPr>
                <w:sz w:val="28"/>
                <w:szCs w:val="28"/>
              </w:rPr>
              <w:t>(Lehrman, 1953)</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rPr>
                <w:szCs w:val="24"/>
              </w:rPr>
            </w:pPr>
            <w:r>
              <w:rPr>
                <w:szCs w:val="24"/>
              </w:rPr>
              <w:t>Parece necesario que tanto la noción de lo innato como la de adquirido se precise y quizás se rectifique especialmente si se diera el caso de que para alguien innato significa que no se necesite lo aprendido para que se desarrolle.</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t>(Vigotsky, 1962)</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Lo considera como la interiorización de una herramienta social de mediación semiótica entre la actividad y su representación no postuló como necesaria alguna especialización para el lenguaje.</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t>(Chomsky, 1965; 1995)</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 xml:space="preserve">Concibe  el lenguaje  como una facultad independiente de las otras facultades mentales o cognitivas. </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Pr="004E4335" w:rsidRDefault="004E4335">
            <w:pPr>
              <w:jc w:val="center"/>
              <w:rPr>
                <w:sz w:val="28"/>
                <w:szCs w:val="28"/>
                <w:lang w:val="en-US"/>
              </w:rPr>
            </w:pPr>
            <w:r w:rsidRPr="004E4335">
              <w:rPr>
                <w:sz w:val="28"/>
                <w:szCs w:val="28"/>
                <w:lang w:val="en-US"/>
              </w:rPr>
              <w:t>(Fodor, Bever Garret, 1974; Fodor 1983) (Chomsky, 1959; 1986)</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Son exponentes del pragmatismo. Estos autores parten de argumentos basados en hechos.</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t>(Bresnan, léxical grammar, 1982)</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 xml:space="preserve">Considera que el léxico es el componente central de la gramática y, por ende, de la facultad de lenguaje, puesto que ya contienen  toda la información sintáctica que las reglas encargan de proyectar hacia los enunciados. </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t>(Fodor, 1983)</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 xml:space="preserve">Concibe el lenguaje como un módulo es decir, un sistema encapsulado. </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t>(Pinker, 1984)</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Cree que la puesta en marcha de la sintaxis de realiza gracias al componente semántico.</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lastRenderedPageBreak/>
              <w:t>(Chomsky, 1986; 1995)</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Propone que el lenguaje, en tanto facultad, está formado por una serie de componentes o niveles de representación, siendo la sintáxis el núcleo central.</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t>(Langacker, 1987; 1991)</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Los lingüísticos cognitivos van más allá al entender que en el componente léxico se encentran propiedades semánticas de suerte que categorías gramaticales como la de verbo y que tienen como base una noción semántica- conceptual.</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t>(Markman, 1990)</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rPr>
                <w:sz w:val="24"/>
                <w:szCs w:val="24"/>
              </w:rPr>
            </w:pPr>
            <w:r>
              <w:rPr>
                <w:szCs w:val="24"/>
              </w:rPr>
              <w:t xml:space="preserve">El sesgo a la percepción de los objetos se puede considerar una habilidad innata que facilita la elección  referencial para la formación del léxico. </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rPr>
                <w:sz w:val="28"/>
                <w:szCs w:val="28"/>
              </w:rPr>
            </w:pPr>
            <w:r>
              <w:rPr>
                <w:sz w:val="28"/>
                <w:szCs w:val="28"/>
              </w:rPr>
              <w:t>(Karmiloff- Smith,1992)</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Pr>
              <w:rPr>
                <w:sz w:val="24"/>
                <w:szCs w:val="24"/>
              </w:rPr>
            </w:pPr>
            <w:r>
              <w:rPr>
                <w:szCs w:val="24"/>
              </w:rPr>
              <w:t xml:space="preserve">El lenguaje será el resultado de un cambio progresivo basado en habilidades naturales de dominio general que se va construyendo de forma tal que llega a organizarse como un conjunto de procesos autónomos en otras palabras, que prácticamente llega a modularizarse.  </w:t>
            </w:r>
          </w:p>
          <w:p w:rsidR="004E4335" w:rsidRDefault="004E4335">
            <w:pPr>
              <w:rPr>
                <w:szCs w:val="24"/>
              </w:rPr>
            </w:pP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tcPr>
          <w:p w:rsidR="004E4335" w:rsidRDefault="004E4335">
            <w:pPr>
              <w:jc w:val="center"/>
              <w:rPr>
                <w:sz w:val="28"/>
                <w:szCs w:val="28"/>
              </w:rPr>
            </w:pPr>
            <w:r>
              <w:rPr>
                <w:sz w:val="28"/>
                <w:szCs w:val="28"/>
              </w:rPr>
              <w:t>(Mcwhinney, 1999)</w:t>
            </w:r>
          </w:p>
          <w:p w:rsidR="004E4335" w:rsidRDefault="004E4335">
            <w:pPr>
              <w:jc w:val="center"/>
              <w:rPr>
                <w:sz w:val="28"/>
                <w:szCs w:val="28"/>
              </w:rPr>
            </w:pP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rPr>
                <w:sz w:val="24"/>
                <w:szCs w:val="24"/>
              </w:rPr>
            </w:pPr>
            <w:r>
              <w:rPr>
                <w:szCs w:val="24"/>
              </w:rPr>
              <w:t>Considera el lenguaje como una habilidad emergente a partir de las habilidades y procedimientos naturales empleados para solucionar el problema comunicativo en la especie.</w:t>
            </w:r>
          </w:p>
        </w:tc>
      </w:tr>
      <w:tr w:rsidR="004E4335" w:rsidTr="004E4335">
        <w:trPr>
          <w:trHeight w:val="56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t>ROSCH 1973</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r>
              <w:t>En la percepción de espectro del color, todas las culturas distinguen entre negro y rojo, y la mayoría de ellas entre los colores básicos.</w:t>
            </w:r>
          </w:p>
        </w:tc>
      </w:tr>
      <w:tr w:rsidR="004E4335" w:rsidTr="004E4335">
        <w:trPr>
          <w:trHeight w:val="563"/>
        </w:trPr>
        <w:tc>
          <w:tcPr>
            <w:tcW w:w="6821" w:type="dxa"/>
            <w:tcBorders>
              <w:top w:val="single" w:sz="4" w:space="0" w:color="auto"/>
              <w:left w:val="single" w:sz="4" w:space="0" w:color="auto"/>
              <w:bottom w:val="single" w:sz="4" w:space="0" w:color="auto"/>
              <w:right w:val="single" w:sz="4" w:space="0" w:color="auto"/>
            </w:tcBorders>
            <w:hideMark/>
          </w:tcPr>
          <w:p w:rsidR="004E4335" w:rsidRPr="004E4335" w:rsidRDefault="004E4335">
            <w:pPr>
              <w:jc w:val="center"/>
              <w:rPr>
                <w:lang w:val="en-US"/>
              </w:rPr>
            </w:pPr>
            <w:r w:rsidRPr="004E4335">
              <w:rPr>
                <w:lang w:val="en-US"/>
              </w:rPr>
              <w:t>FODOR, PINKER, CHOMSKY, WEXLER, 1996, WEISSENBORN 1991, RADFORD 1990.</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r>
              <w:rPr>
                <w:color w:val="FF0000"/>
              </w:rPr>
              <w:t>Innanitistas modulares.</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t>PIAGET, SNOW 1977, BARRET 1999.</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r>
              <w:rPr>
                <w:color w:val="FF0000"/>
              </w:rPr>
              <w:t>Constructivismo genérico.</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t>LOCKE 1996 – 1997.</w:t>
            </w:r>
          </w:p>
        </w:tc>
        <w:tc>
          <w:tcPr>
            <w:tcW w:w="6821" w:type="dxa"/>
            <w:tcBorders>
              <w:top w:val="single" w:sz="4" w:space="0" w:color="auto"/>
              <w:left w:val="single" w:sz="4" w:space="0" w:color="auto"/>
              <w:bottom w:val="single" w:sz="4" w:space="0" w:color="auto"/>
              <w:right w:val="single" w:sz="4" w:space="0" w:color="auto"/>
            </w:tcBorders>
          </w:tcPr>
          <w:p w:rsidR="004E4335" w:rsidRDefault="004E4335"/>
          <w:p w:rsidR="004E4335" w:rsidRDefault="004E4335">
            <w:r>
              <w:t>Subraya la maduración sensorio – motora para el habla.</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t>MARKMAN 1990.</w:t>
            </w:r>
          </w:p>
          <w:p w:rsidR="004E4335" w:rsidRDefault="004E4335">
            <w:pPr>
              <w:jc w:val="center"/>
            </w:pPr>
            <w:r>
              <w:t>MARATSOS 1980.</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r>
              <w:t>La percepción especifica de los objetos.</w:t>
            </w:r>
          </w:p>
          <w:p w:rsidR="004E4335" w:rsidRDefault="004E4335">
            <w:r>
              <w:t xml:space="preserve">La estructura propositiva de la cognición, necesaria para la sintaxis. </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lastRenderedPageBreak/>
              <w:t>KARMILOFF – SMITH 1999.</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rPr>
                <w:color w:val="FF0000"/>
              </w:rPr>
            </w:pPr>
            <w:r>
              <w:rPr>
                <w:color w:val="FF0000"/>
              </w:rPr>
              <w:t>Constructivismo Específico.</w:t>
            </w:r>
          </w:p>
          <w:p w:rsidR="004E4335" w:rsidRDefault="004E4335">
            <w:r>
              <w:t>Cree en la necesidad de formas de procesar específicas para poder aprender el lenguaje, dada su complejidad. Recurriendo a habilidades y procesos que sean aprendidos o lleguen a ser altamente especializados por no decir modularizados.</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jc w:val="center"/>
            </w:pPr>
            <w:r>
              <w:t>SAPIR 1921.</w:t>
            </w:r>
          </w:p>
        </w:tc>
        <w:tc>
          <w:tcPr>
            <w:tcW w:w="6821" w:type="dxa"/>
            <w:tcBorders>
              <w:top w:val="single" w:sz="4" w:space="0" w:color="auto"/>
              <w:left w:val="single" w:sz="4" w:space="0" w:color="auto"/>
              <w:bottom w:val="single" w:sz="4" w:space="0" w:color="auto"/>
              <w:right w:val="single" w:sz="4" w:space="0" w:color="auto"/>
            </w:tcBorders>
            <w:hideMark/>
          </w:tcPr>
          <w:p w:rsidR="004E4335" w:rsidRDefault="004E4335">
            <w:pPr>
              <w:rPr>
                <w:color w:val="FF0000"/>
              </w:rPr>
            </w:pPr>
            <w:r>
              <w:rPr>
                <w:color w:val="FF0000"/>
              </w:rPr>
              <w:t>Hipótesis del determinismo lingüístico.</w:t>
            </w:r>
          </w:p>
          <w:p w:rsidR="004E4335" w:rsidRDefault="004E4335">
            <w:r>
              <w:t xml:space="preserve">Las mentes </w:t>
            </w:r>
            <w:r>
              <w:rPr>
                <w:rFonts w:cs="Times New Roman"/>
                <w:color w:val="222222"/>
                <w:shd w:val="clear" w:color="auto" w:fill="FFFFFF"/>
              </w:rPr>
              <w:t>“diseccion</w:t>
            </w:r>
            <w:r>
              <w:rPr>
                <w:rFonts w:cs="Times New Roman"/>
              </w:rPr>
              <w:t>an la naturaleza</w:t>
            </w:r>
            <w:r>
              <w:rPr>
                <w:rFonts w:cs="Times New Roman"/>
                <w:color w:val="222222"/>
                <w:shd w:val="clear" w:color="auto" w:fill="FFFFFF"/>
              </w:rPr>
              <w:t>”</w:t>
            </w:r>
            <w:r>
              <w:t xml:space="preserve"> en función de las convenciones y las categorías de nuestra lengua.</w:t>
            </w:r>
          </w:p>
        </w:tc>
      </w:tr>
      <w:tr w:rsidR="004E4335" w:rsidTr="004E4335">
        <w:trPr>
          <w:trHeight w:val="583"/>
        </w:trPr>
        <w:tc>
          <w:tcPr>
            <w:tcW w:w="6821" w:type="dxa"/>
            <w:tcBorders>
              <w:top w:val="single" w:sz="4" w:space="0" w:color="auto"/>
              <w:left w:val="single" w:sz="4" w:space="0" w:color="auto"/>
              <w:bottom w:val="single" w:sz="4" w:space="0" w:color="auto"/>
              <w:right w:val="single" w:sz="4" w:space="0" w:color="auto"/>
            </w:tcBorders>
          </w:tcPr>
          <w:p w:rsidR="004E4335" w:rsidRDefault="004E4335">
            <w:pPr>
              <w:jc w:val="center"/>
            </w:pPr>
          </w:p>
        </w:tc>
        <w:tc>
          <w:tcPr>
            <w:tcW w:w="6821" w:type="dxa"/>
            <w:tcBorders>
              <w:top w:val="single" w:sz="4" w:space="0" w:color="auto"/>
              <w:left w:val="single" w:sz="4" w:space="0" w:color="auto"/>
              <w:bottom w:val="single" w:sz="4" w:space="0" w:color="auto"/>
              <w:right w:val="single" w:sz="4" w:space="0" w:color="auto"/>
            </w:tcBorders>
          </w:tcPr>
          <w:p w:rsidR="004E4335" w:rsidRDefault="004E4335"/>
        </w:tc>
      </w:tr>
      <w:tr w:rsidR="004E4335" w:rsidTr="004E4335">
        <w:trPr>
          <w:trHeight w:val="168"/>
        </w:trPr>
        <w:tc>
          <w:tcPr>
            <w:tcW w:w="6821" w:type="dxa"/>
            <w:tcBorders>
              <w:top w:val="single" w:sz="4" w:space="0" w:color="auto"/>
              <w:left w:val="single" w:sz="4" w:space="0" w:color="auto"/>
              <w:bottom w:val="single" w:sz="4" w:space="0" w:color="auto"/>
              <w:right w:val="single" w:sz="4" w:space="0" w:color="auto"/>
            </w:tcBorders>
          </w:tcPr>
          <w:p w:rsidR="004E4335" w:rsidRDefault="004E4335">
            <w:pPr>
              <w:jc w:val="center"/>
            </w:pPr>
          </w:p>
        </w:tc>
        <w:tc>
          <w:tcPr>
            <w:tcW w:w="6821" w:type="dxa"/>
            <w:tcBorders>
              <w:top w:val="single" w:sz="4" w:space="0" w:color="auto"/>
              <w:left w:val="single" w:sz="4" w:space="0" w:color="auto"/>
              <w:bottom w:val="single" w:sz="4" w:space="0" w:color="auto"/>
              <w:right w:val="single" w:sz="4" w:space="0" w:color="auto"/>
            </w:tcBorders>
          </w:tcPr>
          <w:p w:rsidR="004E4335" w:rsidRDefault="004E4335"/>
        </w:tc>
      </w:tr>
    </w:tbl>
    <w:p w:rsidR="004E4335" w:rsidRDefault="004E4335" w:rsidP="004E4335"/>
    <w:p w:rsidR="004E4335" w:rsidRDefault="004E4335" w:rsidP="005259B2">
      <w:pPr>
        <w:spacing w:line="360" w:lineRule="auto"/>
        <w:rPr>
          <w:sz w:val="24"/>
          <w:szCs w:val="24"/>
        </w:rPr>
      </w:pPr>
      <w:bookmarkStart w:id="0" w:name="_GoBack"/>
      <w:bookmarkEnd w:id="0"/>
    </w:p>
    <w:p w:rsidR="004E4335" w:rsidRDefault="004E4335" w:rsidP="005259B2">
      <w:pPr>
        <w:spacing w:line="360" w:lineRule="auto"/>
        <w:rPr>
          <w:sz w:val="24"/>
          <w:szCs w:val="24"/>
        </w:rPr>
      </w:pPr>
    </w:p>
    <w:p w:rsidR="004E4335" w:rsidRDefault="004E4335" w:rsidP="005259B2">
      <w:pPr>
        <w:spacing w:line="360" w:lineRule="auto"/>
        <w:rPr>
          <w:sz w:val="24"/>
          <w:szCs w:val="24"/>
        </w:rPr>
      </w:pPr>
    </w:p>
    <w:p w:rsidR="004E4335" w:rsidRPr="00BA12EA" w:rsidRDefault="004E4335" w:rsidP="005259B2">
      <w:pPr>
        <w:spacing w:line="360" w:lineRule="auto"/>
        <w:rPr>
          <w:sz w:val="24"/>
          <w:szCs w:val="24"/>
        </w:rPr>
      </w:pPr>
    </w:p>
    <w:p w:rsidR="00BA12EA" w:rsidRDefault="00BA12EA"/>
    <w:p w:rsidR="00BA12EA" w:rsidRDefault="00BA12EA"/>
    <w:p w:rsidR="00BA12EA" w:rsidRDefault="00BA12EA"/>
    <w:p w:rsidR="00BA12EA" w:rsidRDefault="00BA12EA"/>
    <w:sectPr w:rsidR="00BA12EA" w:rsidSect="004E4335">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36"/>
    <w:rsid w:val="00007F84"/>
    <w:rsid w:val="000E5912"/>
    <w:rsid w:val="001D6536"/>
    <w:rsid w:val="004E4335"/>
    <w:rsid w:val="005259B2"/>
    <w:rsid w:val="009B6BB8"/>
    <w:rsid w:val="00BA12EA"/>
    <w:rsid w:val="00D74C05"/>
    <w:rsid w:val="00FA6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66D8"/>
  <w15:chartTrackingRefBased/>
  <w15:docId w15:val="{0D43B7D4-977B-4416-B66D-D2FD5DE8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536"/>
  </w:style>
  <w:style w:type="paragraph" w:styleId="Ttulo2">
    <w:name w:val="heading 2"/>
    <w:basedOn w:val="Normal"/>
    <w:next w:val="Normal"/>
    <w:link w:val="Ttulo2Car"/>
    <w:uiPriority w:val="9"/>
    <w:semiHidden/>
    <w:unhideWhenUsed/>
    <w:qFormat/>
    <w:rsid w:val="001D6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A6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D653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FA6FB3"/>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FA6FB3"/>
    <w:rPr>
      <w:color w:val="0000FF"/>
      <w:u w:val="single"/>
    </w:rPr>
  </w:style>
  <w:style w:type="table" w:styleId="Tablaconcuadrcula">
    <w:name w:val="Table Grid"/>
    <w:basedOn w:val="Tablanormal"/>
    <w:uiPriority w:val="59"/>
    <w:rsid w:val="004E43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24757">
      <w:bodyDiv w:val="1"/>
      <w:marLeft w:val="0"/>
      <w:marRight w:val="0"/>
      <w:marTop w:val="0"/>
      <w:marBottom w:val="0"/>
      <w:divBdr>
        <w:top w:val="none" w:sz="0" w:space="0" w:color="auto"/>
        <w:left w:val="none" w:sz="0" w:space="0" w:color="auto"/>
        <w:bottom w:val="none" w:sz="0" w:space="0" w:color="auto"/>
        <w:right w:val="none" w:sz="0" w:space="0" w:color="auto"/>
      </w:divBdr>
    </w:div>
    <w:div w:id="662703920">
      <w:bodyDiv w:val="1"/>
      <w:marLeft w:val="0"/>
      <w:marRight w:val="0"/>
      <w:marTop w:val="0"/>
      <w:marBottom w:val="0"/>
      <w:divBdr>
        <w:top w:val="none" w:sz="0" w:space="0" w:color="auto"/>
        <w:left w:val="none" w:sz="0" w:space="0" w:color="auto"/>
        <w:bottom w:val="none" w:sz="0" w:space="0" w:color="auto"/>
        <w:right w:val="none" w:sz="0" w:space="0" w:color="auto"/>
      </w:divBdr>
    </w:div>
    <w:div w:id="1049690467">
      <w:bodyDiv w:val="1"/>
      <w:marLeft w:val="0"/>
      <w:marRight w:val="0"/>
      <w:marTop w:val="0"/>
      <w:marBottom w:val="0"/>
      <w:divBdr>
        <w:top w:val="none" w:sz="0" w:space="0" w:color="auto"/>
        <w:left w:val="none" w:sz="0" w:space="0" w:color="auto"/>
        <w:bottom w:val="none" w:sz="0" w:space="0" w:color="auto"/>
        <w:right w:val="none" w:sz="0" w:space="0" w:color="auto"/>
      </w:divBdr>
    </w:div>
    <w:div w:id="1441223456">
      <w:bodyDiv w:val="1"/>
      <w:marLeft w:val="0"/>
      <w:marRight w:val="0"/>
      <w:marTop w:val="0"/>
      <w:marBottom w:val="0"/>
      <w:divBdr>
        <w:top w:val="none" w:sz="0" w:space="0" w:color="auto"/>
        <w:left w:val="none" w:sz="0" w:space="0" w:color="auto"/>
        <w:bottom w:val="none" w:sz="0" w:space="0" w:color="auto"/>
        <w:right w:val="none" w:sz="0" w:space="0" w:color="auto"/>
      </w:divBdr>
    </w:div>
    <w:div w:id="19601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7.160.244.18/sistema/mensajes/EnviaMensaje1.asp?e=enep-00037&amp;c=600765339&amp;p=7B65B1975661M1734M62136BM4&amp;idMateria=4735&amp;idMateria=4735&amp;a=M51&amp;an=ANGELICA%20MARIA%20ROCCA%20VALDES"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1106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Libertad Reyna Hidalgo</dc:creator>
  <cp:keywords/>
  <dc:description/>
  <cp:lastModifiedBy>Virginia Libertad Reyna Hidalgo</cp:lastModifiedBy>
  <cp:revision>5</cp:revision>
  <dcterms:created xsi:type="dcterms:W3CDTF">2018-09-04T01:20:00Z</dcterms:created>
  <dcterms:modified xsi:type="dcterms:W3CDTF">2018-09-06T03:36:00Z</dcterms:modified>
</cp:coreProperties>
</file>