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DB" w:rsidRPr="00CE4F23" w:rsidRDefault="00DD133C" w:rsidP="007E74DB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4DB" w:rsidRPr="00CE4F23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:rsidR="00B41084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Ciclo Escolar </w:t>
      </w:r>
      <w:r w:rsidR="00987C56">
        <w:rPr>
          <w:rFonts w:ascii="Arial" w:hAnsi="Arial" w:cs="Arial"/>
          <w:b/>
          <w:sz w:val="32"/>
          <w:szCs w:val="32"/>
        </w:rPr>
        <w:t>2019-2020</w:t>
      </w:r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="00987C56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="00987C56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B41084" w:rsidRDefault="007E74DB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docente:</w:t>
      </w:r>
      <w:r w:rsidR="00987C56">
        <w:rPr>
          <w:rFonts w:ascii="Arial" w:hAnsi="Arial" w:cs="Arial"/>
          <w:b/>
        </w:rPr>
        <w:t xml:space="preserve"> </w:t>
      </w:r>
      <w:r w:rsidR="00A77A9C">
        <w:rPr>
          <w:rFonts w:ascii="Arial" w:hAnsi="Arial" w:cs="Arial"/>
          <w:b/>
        </w:rPr>
        <w:t>_</w:t>
      </w:r>
      <w:r w:rsidR="009B6111"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t xml:space="preserve">Grado: </w:t>
      </w:r>
      <w:r w:rsidR="00987C56">
        <w:rPr>
          <w:rFonts w:ascii="Arial" w:hAnsi="Arial" w:cs="Arial"/>
          <w:u w:val="single"/>
        </w:rPr>
        <w:t xml:space="preserve">2 </w:t>
      </w:r>
      <w:r w:rsidR="00CE028D">
        <w:rPr>
          <w:rFonts w:ascii="Arial" w:hAnsi="Arial" w:cs="Arial"/>
          <w:b/>
        </w:rPr>
        <w:t>G</w:t>
      </w:r>
      <w:r w:rsidRPr="00CE0CD3">
        <w:rPr>
          <w:rFonts w:ascii="Arial" w:hAnsi="Arial" w:cs="Arial"/>
          <w:b/>
        </w:rPr>
        <w:t>rupo</w:t>
      </w:r>
      <w:r w:rsidR="00987C56">
        <w:rPr>
          <w:rFonts w:ascii="Arial" w:hAnsi="Arial" w:cs="Arial"/>
          <w:u w:val="single"/>
        </w:rPr>
        <w:t>:B</w:t>
      </w:r>
      <w:r w:rsidR="009B611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</w:rPr>
        <w:t xml:space="preserve"> Semestre</w:t>
      </w:r>
      <w:r w:rsidR="007A69DF">
        <w:rPr>
          <w:rFonts w:ascii="Arial" w:hAnsi="Arial" w:cs="Arial"/>
          <w:b/>
        </w:rPr>
        <w:t>:</w:t>
      </w:r>
      <w:r w:rsidR="00987C56">
        <w:rPr>
          <w:rFonts w:ascii="Arial" w:hAnsi="Arial" w:cs="Arial"/>
          <w:b/>
        </w:rPr>
        <w:t xml:space="preserve"> 6°</w:t>
      </w:r>
    </w:p>
    <w:p w:rsidR="007E74DB" w:rsidRDefault="007E74DB" w:rsidP="007E74DB">
      <w:pPr>
        <w:rPr>
          <w:rFonts w:ascii="Arial" w:hAnsi="Arial" w:cs="Arial"/>
          <w:b/>
        </w:rPr>
      </w:pP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0"/>
        <w:gridCol w:w="2877"/>
        <w:gridCol w:w="2693"/>
        <w:gridCol w:w="2980"/>
        <w:gridCol w:w="2056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987C56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  <w:vAlign w:val="center"/>
          </w:tcPr>
          <w:p w:rsidR="009B6111" w:rsidRPr="006C5F86" w:rsidRDefault="00987C56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Considerar lo que ya se ha trabajado y recomendaciones del titular.</w:t>
            </w:r>
          </w:p>
        </w:tc>
        <w:tc>
          <w:tcPr>
            <w:tcW w:w="938" w:type="pct"/>
            <w:vAlign w:val="center"/>
          </w:tcPr>
          <w:p w:rsidR="009B6111" w:rsidRPr="006C5F86" w:rsidRDefault="009B6111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</w:p>
        </w:tc>
        <w:tc>
          <w:tcPr>
            <w:tcW w:w="1037" w:type="pct"/>
            <w:vAlign w:val="center"/>
          </w:tcPr>
          <w:p w:rsidR="009B6111" w:rsidRPr="006C5F86" w:rsidRDefault="00987C56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Bajar el nivel de dificultad en el momento a los alumnos que lo requieren.</w:t>
            </w:r>
          </w:p>
        </w:tc>
        <w:tc>
          <w:tcPr>
            <w:tcW w:w="716" w:type="pct"/>
            <w:vAlign w:val="center"/>
          </w:tcPr>
          <w:p w:rsidR="009B6111" w:rsidRPr="00903346" w:rsidRDefault="00987C56" w:rsidP="00987C56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987C56">
              <w:rPr>
                <w:rFonts w:ascii="Century Gothic" w:hAnsi="Century Gothic" w:cs="Arial"/>
                <w:szCs w:val="28"/>
              </w:rPr>
              <w:t>5</w:t>
            </w:r>
          </w:p>
        </w:tc>
      </w:tr>
      <w:tr w:rsidR="009B6111" w:rsidRPr="00097BF0" w:rsidTr="00987C56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  <w:vAlign w:val="center"/>
          </w:tcPr>
          <w:p w:rsidR="009B6111" w:rsidRPr="008615AD" w:rsidRDefault="00987C56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Variación de materiales.</w:t>
            </w:r>
          </w:p>
        </w:tc>
        <w:tc>
          <w:tcPr>
            <w:tcW w:w="938" w:type="pct"/>
            <w:vAlign w:val="center"/>
          </w:tcPr>
          <w:p w:rsidR="009B6111" w:rsidRPr="008615AD" w:rsidRDefault="009B6111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987C56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Considerar la etapa de egocentrismo y actuar ante esta.</w:t>
            </w:r>
          </w:p>
        </w:tc>
        <w:tc>
          <w:tcPr>
            <w:tcW w:w="716" w:type="pct"/>
            <w:vAlign w:val="center"/>
          </w:tcPr>
          <w:p w:rsidR="009B6111" w:rsidRPr="003054EE" w:rsidRDefault="00987C56" w:rsidP="00987C56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3054EE">
              <w:rPr>
                <w:rFonts w:ascii="Century Gothic" w:hAnsi="Century Gothic" w:cs="Arial"/>
                <w:szCs w:val="20"/>
              </w:rPr>
              <w:t>4</w:t>
            </w:r>
          </w:p>
        </w:tc>
      </w:tr>
      <w:tr w:rsidR="009B6111" w:rsidRPr="00097BF0" w:rsidTr="00987C56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  <w:vAlign w:val="center"/>
          </w:tcPr>
          <w:p w:rsidR="009B6111" w:rsidRPr="008615AD" w:rsidRDefault="00987C56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Ocupar diversos espacios para realizar las actividades.</w:t>
            </w:r>
          </w:p>
        </w:tc>
        <w:tc>
          <w:tcPr>
            <w:tcW w:w="938" w:type="pct"/>
            <w:vAlign w:val="center"/>
          </w:tcPr>
          <w:p w:rsidR="009B6111" w:rsidRPr="008615AD" w:rsidRDefault="00987C56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Acomodar los tiempos a los alumnos que más tardan.</w:t>
            </w:r>
          </w:p>
        </w:tc>
        <w:tc>
          <w:tcPr>
            <w:tcW w:w="1037" w:type="pct"/>
            <w:vAlign w:val="center"/>
          </w:tcPr>
          <w:p w:rsidR="009B6111" w:rsidRPr="008615AD" w:rsidRDefault="00987C56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Control de grupo para avanzar y optimizar el tiempo.</w:t>
            </w:r>
          </w:p>
        </w:tc>
        <w:tc>
          <w:tcPr>
            <w:tcW w:w="716" w:type="pct"/>
            <w:vAlign w:val="center"/>
          </w:tcPr>
          <w:p w:rsidR="009B6111" w:rsidRPr="00903346" w:rsidRDefault="00987C56" w:rsidP="00987C56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</w:tr>
      <w:tr w:rsidR="009B6111" w:rsidRPr="00097BF0" w:rsidTr="00987C56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  <w:vAlign w:val="center"/>
          </w:tcPr>
          <w:p w:rsidR="009B6111" w:rsidRPr="008615AD" w:rsidRDefault="00396B37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Aplicación de varias estrategias</w:t>
            </w:r>
          </w:p>
        </w:tc>
        <w:tc>
          <w:tcPr>
            <w:tcW w:w="938" w:type="pct"/>
            <w:vAlign w:val="center"/>
          </w:tcPr>
          <w:p w:rsidR="009B6111" w:rsidRPr="008615AD" w:rsidRDefault="00396B37" w:rsidP="00396B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Decidir la más propias para cada actividad y el modo de estado en el que asisten los niños.</w:t>
            </w:r>
          </w:p>
        </w:tc>
        <w:tc>
          <w:tcPr>
            <w:tcW w:w="1037" w:type="pct"/>
            <w:vAlign w:val="center"/>
          </w:tcPr>
          <w:p w:rsidR="009B6111" w:rsidRPr="008615AD" w:rsidRDefault="00396B37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Cambiar al instante el modo de alguna actividad que observe que no esté resultando.</w:t>
            </w:r>
          </w:p>
        </w:tc>
        <w:tc>
          <w:tcPr>
            <w:tcW w:w="716" w:type="pct"/>
            <w:vAlign w:val="center"/>
          </w:tcPr>
          <w:p w:rsidR="009B6111" w:rsidRPr="00903346" w:rsidRDefault="00987C56" w:rsidP="00987C56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</w:tr>
      <w:tr w:rsidR="009B6111" w:rsidRPr="00097BF0" w:rsidTr="00987C56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  <w:vAlign w:val="center"/>
          </w:tcPr>
          <w:p w:rsidR="009B6111" w:rsidRPr="008615AD" w:rsidRDefault="00396B37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Seleccionar las de mayor interés para los niños y darles continuidad.</w:t>
            </w:r>
          </w:p>
        </w:tc>
        <w:tc>
          <w:tcPr>
            <w:tcW w:w="938" w:type="pct"/>
            <w:vAlign w:val="center"/>
          </w:tcPr>
          <w:p w:rsidR="009B6111" w:rsidRPr="008615AD" w:rsidRDefault="00987C56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Movimientos inoportunos.</w:t>
            </w:r>
          </w:p>
        </w:tc>
        <w:tc>
          <w:tcPr>
            <w:tcW w:w="1037" w:type="pct"/>
            <w:vAlign w:val="center"/>
          </w:tcPr>
          <w:p w:rsidR="009B6111" w:rsidRPr="008615AD" w:rsidRDefault="00396B37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Realizar adecuaciones en el plan de unos días a otros.</w:t>
            </w:r>
          </w:p>
        </w:tc>
        <w:tc>
          <w:tcPr>
            <w:tcW w:w="716" w:type="pct"/>
            <w:vAlign w:val="center"/>
          </w:tcPr>
          <w:p w:rsidR="009B6111" w:rsidRPr="008615AD" w:rsidRDefault="00987C56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9B6111" w:rsidRPr="00097BF0" w:rsidTr="00987C56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Utiliza criterios pertinentes para evaluar y  valorar los avances de los niños.</w:t>
            </w:r>
          </w:p>
        </w:tc>
        <w:tc>
          <w:tcPr>
            <w:tcW w:w="1002" w:type="pct"/>
            <w:vAlign w:val="center"/>
          </w:tcPr>
          <w:p w:rsidR="009B6111" w:rsidRPr="008615AD" w:rsidRDefault="00987C56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Valorar con aprendizajes trabajados y observaciones hechas en las actividades, complementar con observaciones de la educadora.</w:t>
            </w:r>
          </w:p>
        </w:tc>
        <w:tc>
          <w:tcPr>
            <w:tcW w:w="938" w:type="pct"/>
            <w:vAlign w:val="center"/>
          </w:tcPr>
          <w:p w:rsidR="009B6111" w:rsidRPr="008615AD" w:rsidRDefault="00396B37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Poner la misma atención en todos.</w:t>
            </w:r>
          </w:p>
        </w:tc>
        <w:tc>
          <w:tcPr>
            <w:tcW w:w="1037" w:type="pct"/>
            <w:vAlign w:val="center"/>
          </w:tcPr>
          <w:p w:rsidR="009B6111" w:rsidRPr="008615AD" w:rsidRDefault="00396B37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Verificar especulaciones</w:t>
            </w:r>
          </w:p>
        </w:tc>
        <w:tc>
          <w:tcPr>
            <w:tcW w:w="716" w:type="pct"/>
            <w:vAlign w:val="center"/>
          </w:tcPr>
          <w:p w:rsidR="009B6111" w:rsidRPr="008615AD" w:rsidRDefault="00987C56" w:rsidP="00987C5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6E" w:rsidRDefault="00E7286E" w:rsidP="00304380">
      <w:r>
        <w:separator/>
      </w:r>
    </w:p>
  </w:endnote>
  <w:endnote w:type="continuationSeparator" w:id="1">
    <w:p w:rsidR="00E7286E" w:rsidRDefault="00E7286E" w:rsidP="0030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EB" w:rsidRDefault="00D61846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25" w:rsidRDefault="00457E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6E" w:rsidRDefault="00E7286E" w:rsidP="00304380">
      <w:r>
        <w:separator/>
      </w:r>
    </w:p>
  </w:footnote>
  <w:footnote w:type="continuationSeparator" w:id="1">
    <w:p w:rsidR="00E7286E" w:rsidRDefault="00E7286E" w:rsidP="00304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25" w:rsidRDefault="00457E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25" w:rsidRDefault="00457E2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25" w:rsidRDefault="00457E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E74DB"/>
    <w:rsid w:val="000212E8"/>
    <w:rsid w:val="0003201B"/>
    <w:rsid w:val="00037913"/>
    <w:rsid w:val="000750A6"/>
    <w:rsid w:val="0015380B"/>
    <w:rsid w:val="001D0C5D"/>
    <w:rsid w:val="00205884"/>
    <w:rsid w:val="00233354"/>
    <w:rsid w:val="00246F09"/>
    <w:rsid w:val="00304380"/>
    <w:rsid w:val="003054EE"/>
    <w:rsid w:val="003443CD"/>
    <w:rsid w:val="00396B37"/>
    <w:rsid w:val="00457E25"/>
    <w:rsid w:val="004677EB"/>
    <w:rsid w:val="004B513A"/>
    <w:rsid w:val="004C70E7"/>
    <w:rsid w:val="0054250D"/>
    <w:rsid w:val="00566F5B"/>
    <w:rsid w:val="005958B9"/>
    <w:rsid w:val="005D20AB"/>
    <w:rsid w:val="005D214A"/>
    <w:rsid w:val="00640EEB"/>
    <w:rsid w:val="006C5F86"/>
    <w:rsid w:val="00731B59"/>
    <w:rsid w:val="007A69DF"/>
    <w:rsid w:val="007B66CF"/>
    <w:rsid w:val="007E74DB"/>
    <w:rsid w:val="00903346"/>
    <w:rsid w:val="009323AE"/>
    <w:rsid w:val="00955B43"/>
    <w:rsid w:val="00987C56"/>
    <w:rsid w:val="009B54D9"/>
    <w:rsid w:val="009B6111"/>
    <w:rsid w:val="009D7DF7"/>
    <w:rsid w:val="00A77A9C"/>
    <w:rsid w:val="00AC7BB0"/>
    <w:rsid w:val="00AF1672"/>
    <w:rsid w:val="00B41084"/>
    <w:rsid w:val="00BE76D3"/>
    <w:rsid w:val="00BF4FE2"/>
    <w:rsid w:val="00C14A02"/>
    <w:rsid w:val="00CC15C7"/>
    <w:rsid w:val="00CE028D"/>
    <w:rsid w:val="00D61846"/>
    <w:rsid w:val="00D66100"/>
    <w:rsid w:val="00DD133C"/>
    <w:rsid w:val="00E7286E"/>
    <w:rsid w:val="00E9422B"/>
    <w:rsid w:val="00ED2BFB"/>
    <w:rsid w:val="00EF4C52"/>
    <w:rsid w:val="00EF524C"/>
    <w:rsid w:val="00EF75C0"/>
    <w:rsid w:val="00F33A88"/>
    <w:rsid w:val="00F455C5"/>
    <w:rsid w:val="00F933CA"/>
    <w:rsid w:val="00FA16F3"/>
    <w:rsid w:val="00FA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julissa</cp:lastModifiedBy>
  <cp:revision>3</cp:revision>
  <cp:lastPrinted>2012-04-27T16:09:00Z</cp:lastPrinted>
  <dcterms:created xsi:type="dcterms:W3CDTF">2019-03-19T05:35:00Z</dcterms:created>
  <dcterms:modified xsi:type="dcterms:W3CDTF">2019-03-19T05:36:00Z</dcterms:modified>
</cp:coreProperties>
</file>