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DB" w:rsidRPr="00CE4F23" w:rsidRDefault="00DD133C" w:rsidP="00A639D8">
      <w:pPr>
        <w:pStyle w:val="Sinespaciado"/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5184D318" wp14:editId="6FA322C5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0750A6">
        <w:rPr>
          <w:rFonts w:ascii="Arial" w:hAnsi="Arial" w:cs="Arial"/>
          <w:b/>
          <w:sz w:val="32"/>
          <w:szCs w:val="32"/>
        </w:rPr>
        <w:t>_______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B41084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docente:</w:t>
      </w:r>
      <w:r w:rsidR="007A69DF">
        <w:rPr>
          <w:rFonts w:ascii="Arial" w:hAnsi="Arial" w:cs="Arial"/>
          <w:b/>
        </w:rPr>
        <w:t xml:space="preserve"> </w:t>
      </w:r>
      <w:r w:rsidR="007A69DF">
        <w:rPr>
          <w:rFonts w:ascii="Arial" w:hAnsi="Arial" w:cs="Arial"/>
          <w:u w:val="single"/>
        </w:rPr>
        <w:t xml:space="preserve"> </w:t>
      </w:r>
      <w:r w:rsidR="00A77A9C">
        <w:rPr>
          <w:rFonts w:ascii="Arial" w:hAnsi="Arial" w:cs="Arial"/>
          <w:b/>
        </w:rPr>
        <w:t>_</w:t>
      </w:r>
      <w:r w:rsidR="009B6111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 xml:space="preserve">Grado: </w:t>
      </w:r>
      <w:r w:rsidR="00A77A9C">
        <w:rPr>
          <w:rFonts w:ascii="Arial" w:hAnsi="Arial" w:cs="Arial"/>
          <w:u w:val="single"/>
        </w:rPr>
        <w:t>____________</w:t>
      </w:r>
      <w:r w:rsidR="007A69DF">
        <w:rPr>
          <w:rFonts w:ascii="Arial" w:hAnsi="Arial" w:cs="Arial"/>
          <w:u w:val="single"/>
        </w:rPr>
        <w:t xml:space="preserve">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9B6111">
        <w:rPr>
          <w:rFonts w:ascii="Arial" w:hAnsi="Arial" w:cs="Arial"/>
          <w:u w:val="single"/>
        </w:rPr>
        <w:t xml:space="preserve">:         </w:t>
      </w:r>
      <w:r w:rsidR="009D7DF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 xml:space="preserve">: </w:t>
      </w:r>
      <w:r w:rsidR="00A77A9C">
        <w:rPr>
          <w:rFonts w:ascii="Arial" w:hAnsi="Arial" w:cs="Arial"/>
          <w:u w:val="single"/>
        </w:rPr>
        <w:t>____________</w:t>
      </w:r>
      <w:r w:rsidR="009D7DF7">
        <w:rPr>
          <w:rFonts w:ascii="Arial" w:hAnsi="Arial" w:cs="Arial"/>
          <w:b/>
        </w:rPr>
        <w:t xml:space="preserve">   </w:t>
      </w:r>
    </w:p>
    <w:p w:rsidR="007E74DB" w:rsidRDefault="009D7DF7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877"/>
        <w:gridCol w:w="2693"/>
        <w:gridCol w:w="2980"/>
        <w:gridCol w:w="2056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A639D8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</w:tcPr>
          <w:p w:rsidR="009B6111" w:rsidRPr="006C5F86" w:rsidRDefault="00A639D8" w:rsidP="00A639D8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 xml:space="preserve">Se </w:t>
            </w:r>
            <w:proofErr w:type="spellStart"/>
            <w:r>
              <w:rPr>
                <w:rFonts w:ascii="Century Gothic" w:hAnsi="Century Gothic" w:cs="Arial"/>
                <w:sz w:val="20"/>
                <w:szCs w:val="16"/>
              </w:rPr>
              <w:t>tomo</w:t>
            </w:r>
            <w:proofErr w:type="spellEnd"/>
            <w:r>
              <w:rPr>
                <w:rFonts w:ascii="Century Gothic" w:hAnsi="Century Gothic" w:cs="Arial"/>
                <w:sz w:val="20"/>
                <w:szCs w:val="16"/>
              </w:rPr>
              <w:t xml:space="preserve"> en cuenta las características del grupo a pesar de no haber estado con ellos la práctica pasada</w:t>
            </w:r>
          </w:p>
        </w:tc>
        <w:tc>
          <w:tcPr>
            <w:tcW w:w="938" w:type="pct"/>
          </w:tcPr>
          <w:p w:rsidR="009B6111" w:rsidRPr="006C5F86" w:rsidRDefault="00A639D8" w:rsidP="00A639D8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No se estuvo mucho tiempo con Ignacio (alumno con BAP)</w:t>
            </w:r>
          </w:p>
        </w:tc>
        <w:tc>
          <w:tcPr>
            <w:tcW w:w="1037" w:type="pct"/>
          </w:tcPr>
          <w:p w:rsidR="009B6111" w:rsidRPr="006C5F86" w:rsidRDefault="00A639D8" w:rsidP="00A639D8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Dedicarle tiempo a Ignacio y al mismo tiempo no descuidar el grupo</w:t>
            </w:r>
          </w:p>
        </w:tc>
        <w:tc>
          <w:tcPr>
            <w:tcW w:w="716" w:type="pct"/>
          </w:tcPr>
          <w:p w:rsidR="009B6111" w:rsidRPr="00903346" w:rsidRDefault="00F84BE1" w:rsidP="00A639D8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4</w:t>
            </w:r>
          </w:p>
        </w:tc>
      </w:tr>
      <w:tr w:rsidR="009B6111" w:rsidRPr="00097BF0" w:rsidTr="00A639D8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</w:tcPr>
          <w:p w:rsidR="009B6111" w:rsidRPr="008615AD" w:rsidRDefault="00A639D8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material fue novedoso e interesante para los niños. Fueron duraderos y de gran tamaño para ellos</w:t>
            </w:r>
          </w:p>
        </w:tc>
        <w:tc>
          <w:tcPr>
            <w:tcW w:w="938" w:type="pct"/>
          </w:tcPr>
          <w:p w:rsidR="009B6111" w:rsidRPr="008615AD" w:rsidRDefault="00A639D8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Algunos al momento de realizarlo tuvieron errores que no se checaron antes de imprimirlos</w:t>
            </w:r>
          </w:p>
        </w:tc>
        <w:tc>
          <w:tcPr>
            <w:tcW w:w="1037" w:type="pct"/>
          </w:tcPr>
          <w:p w:rsidR="009B6111" w:rsidRPr="008615AD" w:rsidRDefault="00A639D8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Checar con cuidado cada uno de los materiales antes de imprimirlos</w:t>
            </w:r>
          </w:p>
        </w:tc>
        <w:tc>
          <w:tcPr>
            <w:tcW w:w="716" w:type="pct"/>
          </w:tcPr>
          <w:p w:rsidR="009B6111" w:rsidRPr="00903346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9B6111" w:rsidRPr="00097BF0" w:rsidTr="00A639D8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</w:tcPr>
          <w:p w:rsidR="009B6111" w:rsidRPr="008615AD" w:rsidRDefault="00A639D8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tomó en cuenta el ritmo de trabajo de los niños al momento de aplicar las situaciones</w:t>
            </w:r>
          </w:p>
        </w:tc>
        <w:tc>
          <w:tcPr>
            <w:tcW w:w="938" w:type="pct"/>
          </w:tcPr>
          <w:p w:rsidR="009B6111" w:rsidRPr="008615AD" w:rsidRDefault="00A639D8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Hubo varios eventos dentro del jardín que impidieron realizar las actividades propuestas en la mañana de trabajo</w:t>
            </w:r>
          </w:p>
        </w:tc>
        <w:tc>
          <w:tcPr>
            <w:tcW w:w="1037" w:type="pct"/>
          </w:tcPr>
          <w:p w:rsidR="009B6111" w:rsidRPr="008615AD" w:rsidRDefault="00A639D8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pesar de esos eventos, el tratar de abarcar los A.E en los demás días</w:t>
            </w:r>
          </w:p>
        </w:tc>
        <w:tc>
          <w:tcPr>
            <w:tcW w:w="716" w:type="pct"/>
          </w:tcPr>
          <w:p w:rsidR="009B6111" w:rsidRPr="00903346" w:rsidRDefault="00F84BE1" w:rsidP="00A639D8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</w:p>
        </w:tc>
      </w:tr>
      <w:tr w:rsidR="009B6111" w:rsidRPr="00097BF0" w:rsidTr="00A639D8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Seguir con la planeación a pesar de las situaciones presentadas</w:t>
            </w:r>
          </w:p>
        </w:tc>
        <w:tc>
          <w:tcPr>
            <w:tcW w:w="938" w:type="pct"/>
          </w:tcPr>
          <w:p w:rsidR="009B6111" w:rsidRPr="008615AD" w:rsidRDefault="009B611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Seguir trabajando en la utilización de estrategias de aprendizaje</w:t>
            </w:r>
          </w:p>
        </w:tc>
        <w:tc>
          <w:tcPr>
            <w:tcW w:w="716" w:type="pct"/>
          </w:tcPr>
          <w:p w:rsidR="009B6111" w:rsidRPr="00903346" w:rsidRDefault="00F84BE1" w:rsidP="00A639D8">
            <w:pPr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9B6111" w:rsidRPr="00097BF0" w:rsidTr="00A639D8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trabajó de manera congruente las actividades planeadas con una secuencia lógica</w:t>
            </w:r>
          </w:p>
        </w:tc>
        <w:tc>
          <w:tcPr>
            <w:tcW w:w="938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no tener el tiempo estimado de forma completa y continua</w:t>
            </w:r>
          </w:p>
        </w:tc>
        <w:tc>
          <w:tcPr>
            <w:tcW w:w="1037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 pesar de las situaciones imprevistas abarcar el contenido</w:t>
            </w:r>
          </w:p>
        </w:tc>
        <w:tc>
          <w:tcPr>
            <w:tcW w:w="716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9B6111" w:rsidRPr="00097BF0" w:rsidTr="00A639D8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Utiliza criterios pertinentes para evaluar y  valorar los avances de los niños.</w:t>
            </w:r>
          </w:p>
        </w:tc>
        <w:tc>
          <w:tcPr>
            <w:tcW w:w="1002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La utilización de la observación y el registro de fotos para evaluar a los niños</w:t>
            </w:r>
          </w:p>
        </w:tc>
        <w:tc>
          <w:tcPr>
            <w:tcW w:w="938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El no utilizar diversos instrumentos de investigación </w:t>
            </w:r>
          </w:p>
        </w:tc>
        <w:tc>
          <w:tcPr>
            <w:tcW w:w="1037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Utilizar rubricas y listas de cotejo</w:t>
            </w:r>
          </w:p>
        </w:tc>
        <w:tc>
          <w:tcPr>
            <w:tcW w:w="716" w:type="pct"/>
          </w:tcPr>
          <w:p w:rsidR="009B6111" w:rsidRPr="008615AD" w:rsidRDefault="00F84BE1" w:rsidP="00A639D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4D" w:rsidRDefault="00A33A4D" w:rsidP="00304380">
      <w:r>
        <w:separator/>
      </w:r>
    </w:p>
  </w:endnote>
  <w:endnote w:type="continuationSeparator" w:id="0">
    <w:p w:rsidR="00A33A4D" w:rsidRDefault="00A33A4D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4D" w:rsidRDefault="00A33A4D" w:rsidP="00304380">
      <w:r>
        <w:separator/>
      </w:r>
    </w:p>
  </w:footnote>
  <w:footnote w:type="continuationSeparator" w:id="0">
    <w:p w:rsidR="00A33A4D" w:rsidRDefault="00A33A4D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F09"/>
    <w:rsid w:val="00304380"/>
    <w:rsid w:val="003443CD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731B59"/>
    <w:rsid w:val="007A69DF"/>
    <w:rsid w:val="007B66CF"/>
    <w:rsid w:val="007E74DB"/>
    <w:rsid w:val="00903346"/>
    <w:rsid w:val="009323AE"/>
    <w:rsid w:val="00955B43"/>
    <w:rsid w:val="009B54D9"/>
    <w:rsid w:val="009B6111"/>
    <w:rsid w:val="009D7DF7"/>
    <w:rsid w:val="00A33A4D"/>
    <w:rsid w:val="00A639D8"/>
    <w:rsid w:val="00A77A9C"/>
    <w:rsid w:val="00AC7BB0"/>
    <w:rsid w:val="00AF1672"/>
    <w:rsid w:val="00B41084"/>
    <w:rsid w:val="00BE76D3"/>
    <w:rsid w:val="00C14A02"/>
    <w:rsid w:val="00CC15C7"/>
    <w:rsid w:val="00CE028D"/>
    <w:rsid w:val="00D66100"/>
    <w:rsid w:val="00DD133C"/>
    <w:rsid w:val="00E9422B"/>
    <w:rsid w:val="00ED2BFB"/>
    <w:rsid w:val="00EF4C52"/>
    <w:rsid w:val="00EF524C"/>
    <w:rsid w:val="00EF75C0"/>
    <w:rsid w:val="00F33A88"/>
    <w:rsid w:val="00F455C5"/>
    <w:rsid w:val="00F84BE1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A639D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A639D8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3</cp:revision>
  <cp:lastPrinted>2012-04-27T16:09:00Z</cp:lastPrinted>
  <dcterms:created xsi:type="dcterms:W3CDTF">2019-02-26T12:23:00Z</dcterms:created>
  <dcterms:modified xsi:type="dcterms:W3CDTF">2019-03-19T03:35:00Z</dcterms:modified>
</cp:coreProperties>
</file>