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0C5617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Ciclo Escolar 2018- 2019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0C5617">
        <w:rPr>
          <w:rFonts w:ascii="Arial" w:hAnsi="Arial" w:cs="Arial"/>
          <w:u w:val="single"/>
        </w:rPr>
        <w:t xml:space="preserve">Carmen del Rocío Bernal </w:t>
      </w:r>
      <w:proofErr w:type="spellStart"/>
      <w:r w:rsidR="000C5617">
        <w:rPr>
          <w:rFonts w:ascii="Arial" w:hAnsi="Arial" w:cs="Arial"/>
          <w:u w:val="single"/>
        </w:rPr>
        <w:t>Revilla</w:t>
      </w:r>
      <w:proofErr w:type="spellEnd"/>
      <w:r w:rsidR="000C5617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Grado:</w:t>
      </w:r>
      <w:r w:rsidR="000C5617">
        <w:rPr>
          <w:rFonts w:ascii="Arial" w:hAnsi="Arial" w:cs="Arial"/>
          <w:b/>
        </w:rPr>
        <w:t xml:space="preserve"> </w:t>
      </w:r>
      <w:r w:rsidR="000C5617" w:rsidRPr="004B1FAA">
        <w:rPr>
          <w:rFonts w:ascii="Arial" w:hAnsi="Arial" w:cs="Arial"/>
        </w:rPr>
        <w:t>3°</w:t>
      </w:r>
      <w:r w:rsidR="000C5617">
        <w:rPr>
          <w:rFonts w:ascii="Arial" w:hAnsi="Arial" w:cs="Arial"/>
          <w:b/>
        </w:rPr>
        <w:t xml:space="preserve"> </w:t>
      </w:r>
      <w:r w:rsidR="000C5617">
        <w:rPr>
          <w:rFonts w:ascii="Arial" w:hAnsi="Arial" w:cs="Arial"/>
        </w:rPr>
        <w:t xml:space="preserve">  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0C5617">
        <w:rPr>
          <w:rFonts w:ascii="Arial" w:hAnsi="Arial" w:cs="Arial"/>
          <w:u w:val="single"/>
        </w:rPr>
        <w:t>: 3°B</w:t>
      </w:r>
      <w:r w:rsidR="009D7DF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>:</w:t>
      </w:r>
      <w:r w:rsidR="000C5617">
        <w:rPr>
          <w:rFonts w:ascii="Arial" w:hAnsi="Arial" w:cs="Arial"/>
          <w:b/>
        </w:rPr>
        <w:t xml:space="preserve"> </w:t>
      </w:r>
      <w:r w:rsidR="000C5617" w:rsidRPr="004B1FAA">
        <w:rPr>
          <w:rFonts w:ascii="Arial" w:hAnsi="Arial" w:cs="Arial"/>
        </w:rPr>
        <w:t>Sexto</w:t>
      </w:r>
      <w:r w:rsidR="009D7DF7" w:rsidRPr="004B1FAA">
        <w:rPr>
          <w:rFonts w:ascii="Arial" w:hAnsi="Arial" w:cs="Arial"/>
        </w:rPr>
        <w:t xml:space="preserve"> </w:t>
      </w:r>
      <w:r w:rsidR="009D7DF7">
        <w:rPr>
          <w:rFonts w:ascii="Arial" w:hAnsi="Arial" w:cs="Arial"/>
          <w:b/>
        </w:rPr>
        <w:t xml:space="preserve"> </w:t>
      </w:r>
    </w:p>
    <w:p w:rsidR="00F41F4E" w:rsidRPr="004B1FAA" w:rsidRDefault="00F41F4E" w:rsidP="007E74DB">
      <w:pPr>
        <w:rPr>
          <w:rFonts w:ascii="Arial" w:hAnsi="Arial" w:cs="Arial"/>
        </w:rPr>
      </w:pPr>
      <w:r w:rsidRPr="004B1FAA">
        <w:rPr>
          <w:rFonts w:ascii="Arial" w:hAnsi="Arial" w:cs="Arial"/>
        </w:rPr>
        <w:t>Bárbara Pérez Gavilán Ramírez #13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0"/>
        <w:gridCol w:w="2877"/>
        <w:gridCol w:w="2693"/>
        <w:gridCol w:w="2980"/>
        <w:gridCol w:w="2056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Las actividades propuestas fueron un poco eficientes y congruentes a diferentes modalidades de trabajo</w:t>
            </w:r>
          </w:p>
        </w:tc>
        <w:tc>
          <w:tcPr>
            <w:tcW w:w="938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Falta de atención por parte del grupo</w:t>
            </w:r>
          </w:p>
        </w:tc>
        <w:tc>
          <w:tcPr>
            <w:tcW w:w="1037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Manejo de control del grupo</w:t>
            </w:r>
          </w:p>
        </w:tc>
        <w:tc>
          <w:tcPr>
            <w:tcW w:w="716" w:type="pct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Los materiales fueron de utilidad para las diferentes actividades realizadas</w:t>
            </w:r>
          </w:p>
        </w:tc>
        <w:tc>
          <w:tcPr>
            <w:tcW w:w="938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En el momento de levar un registro de un experimento  o de una observación continua realizarlo en forma de cuadernillo.</w:t>
            </w:r>
          </w:p>
        </w:tc>
        <w:tc>
          <w:tcPr>
            <w:tcW w:w="1037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Manejar de mejor forma los tiempos y condiciones climatológicas</w:t>
            </w:r>
          </w:p>
        </w:tc>
        <w:tc>
          <w:tcPr>
            <w:tcW w:w="716" w:type="pct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No quedaron actividades faltantes por implementar</w:t>
            </w:r>
          </w:p>
        </w:tc>
        <w:tc>
          <w:tcPr>
            <w:tcW w:w="938" w:type="pct"/>
            <w:vAlign w:val="center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Se extendían las actividades</w:t>
            </w:r>
          </w:p>
          <w:p w:rsidR="00F41F4E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 w:rsidRPr="00F41F4E">
              <w:rPr>
                <w:rFonts w:ascii="Century Gothic" w:hAnsi="Century Gothic" w:cs="Arial"/>
              </w:rPr>
              <w:t>No había actividad de cierre.</w:t>
            </w:r>
          </w:p>
        </w:tc>
        <w:tc>
          <w:tcPr>
            <w:tcW w:w="1037" w:type="pct"/>
            <w:vAlign w:val="center"/>
          </w:tcPr>
          <w:p w:rsidR="009B6111" w:rsidRDefault="00F41F4E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Organizar bien los contenidos de cada actividad </w:t>
            </w:r>
          </w:p>
          <w:p w:rsidR="00F41F4E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Y adecuar las actividades según el nivel de dificultad que presenta el grupo en general </w:t>
            </w:r>
          </w:p>
        </w:tc>
        <w:tc>
          <w:tcPr>
            <w:tcW w:w="716" w:type="pct"/>
          </w:tcPr>
          <w:p w:rsidR="009B6111" w:rsidRPr="00F41F4E" w:rsidRDefault="00F41F4E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implementaron estrategias para obtener la atención del grupo al momento de dar a conocer las consignas</w:t>
            </w:r>
          </w:p>
        </w:tc>
        <w:tc>
          <w:tcPr>
            <w:tcW w:w="938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 repiten las mismas estrategias y los alumnos dejan de tener interés en ellas </w:t>
            </w:r>
          </w:p>
        </w:tc>
        <w:tc>
          <w:tcPr>
            <w:tcW w:w="1037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Buscar otro tipo de estrategia que motiven a los alumnos a realizar las actividades.</w:t>
            </w:r>
          </w:p>
        </w:tc>
        <w:tc>
          <w:tcPr>
            <w:tcW w:w="716" w:type="pct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 da una seguimiento a las actividades planificadas </w:t>
            </w:r>
          </w:p>
        </w:tc>
        <w:tc>
          <w:tcPr>
            <w:tcW w:w="938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Algunas actividades se realizan fuera del tiempo establecido y no se puede realizar la actividad de cierre </w:t>
            </w:r>
          </w:p>
        </w:tc>
        <w:tc>
          <w:tcPr>
            <w:tcW w:w="1037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Adecuar actividades que puedan favorecer más en el grupo para así realizar la actividad de cierre </w:t>
            </w:r>
          </w:p>
        </w:tc>
        <w:tc>
          <w:tcPr>
            <w:tcW w:w="716" w:type="pct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Se archivan evidencia de los alumnos en sus expedientes </w:t>
            </w:r>
          </w:p>
        </w:tc>
        <w:tc>
          <w:tcPr>
            <w:tcW w:w="938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 se logra escribir o determinar el aprendizaje esperado de la actividad </w:t>
            </w:r>
          </w:p>
        </w:tc>
        <w:tc>
          <w:tcPr>
            <w:tcW w:w="1037" w:type="pct"/>
            <w:vAlign w:val="center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Preparar con anterioridad las actividades con los aprendizajes esperados ya escritos.</w:t>
            </w:r>
          </w:p>
        </w:tc>
        <w:tc>
          <w:tcPr>
            <w:tcW w:w="716" w:type="pct"/>
          </w:tcPr>
          <w:p w:rsidR="009B6111" w:rsidRPr="00F41F4E" w:rsidRDefault="004B1FAA" w:rsidP="00F41F4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31" w:rsidRDefault="00CB4431" w:rsidP="00304380">
      <w:r>
        <w:separator/>
      </w:r>
    </w:p>
  </w:endnote>
  <w:endnote w:type="continuationSeparator" w:id="0">
    <w:p w:rsidR="00CB4431" w:rsidRDefault="00CB4431" w:rsidP="0030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EB" w:rsidRDefault="00673449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31" w:rsidRDefault="00CB4431" w:rsidP="00304380">
      <w:r>
        <w:separator/>
      </w:r>
    </w:p>
  </w:footnote>
  <w:footnote w:type="continuationSeparator" w:id="0">
    <w:p w:rsidR="00CB4431" w:rsidRDefault="00CB4431" w:rsidP="0030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74DB"/>
    <w:rsid w:val="000212E8"/>
    <w:rsid w:val="0003201B"/>
    <w:rsid w:val="00037913"/>
    <w:rsid w:val="000750A6"/>
    <w:rsid w:val="000C5617"/>
    <w:rsid w:val="0015380B"/>
    <w:rsid w:val="001D0C5D"/>
    <w:rsid w:val="00205884"/>
    <w:rsid w:val="00233354"/>
    <w:rsid w:val="00246F09"/>
    <w:rsid w:val="00304380"/>
    <w:rsid w:val="003443CD"/>
    <w:rsid w:val="003E272D"/>
    <w:rsid w:val="00457E25"/>
    <w:rsid w:val="004677EB"/>
    <w:rsid w:val="004B1FAA"/>
    <w:rsid w:val="004B513A"/>
    <w:rsid w:val="004C70E7"/>
    <w:rsid w:val="0054250D"/>
    <w:rsid w:val="00566F5B"/>
    <w:rsid w:val="005958B9"/>
    <w:rsid w:val="005D20AB"/>
    <w:rsid w:val="005D214A"/>
    <w:rsid w:val="00640EEB"/>
    <w:rsid w:val="00673449"/>
    <w:rsid w:val="006C5F86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22027"/>
    <w:rsid w:val="00A67F40"/>
    <w:rsid w:val="00A77A9C"/>
    <w:rsid w:val="00AC7BB0"/>
    <w:rsid w:val="00AF1672"/>
    <w:rsid w:val="00B41084"/>
    <w:rsid w:val="00BE76D3"/>
    <w:rsid w:val="00C14A02"/>
    <w:rsid w:val="00CB4431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1F4E"/>
    <w:rsid w:val="00F455C5"/>
    <w:rsid w:val="00F933CA"/>
    <w:rsid w:val="00FA16F3"/>
    <w:rsid w:val="00FA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sarap_000</cp:lastModifiedBy>
  <cp:revision>3</cp:revision>
  <cp:lastPrinted>2012-04-27T16:09:00Z</cp:lastPrinted>
  <dcterms:created xsi:type="dcterms:W3CDTF">2019-03-19T04:29:00Z</dcterms:created>
  <dcterms:modified xsi:type="dcterms:W3CDTF">2019-03-20T03:09:00Z</dcterms:modified>
</cp:coreProperties>
</file>