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32E" w:rsidRPr="00D16ED7" w:rsidRDefault="00D6632E" w:rsidP="00F527AF">
      <w:pPr>
        <w:rPr>
          <w:rFonts w:ascii="Century Gothic" w:hAnsi="Century Gothic"/>
          <w:sz w:val="24"/>
          <w:szCs w:val="24"/>
          <w:lang w:val="en-US"/>
        </w:rPr>
      </w:pPr>
      <w:r w:rsidRPr="00D16ED7">
        <w:rPr>
          <w:rFonts w:ascii="Century Gothic" w:hAnsi="Century Gothic"/>
          <w:sz w:val="24"/>
          <w:szCs w:val="24"/>
          <w:lang w:val="en-US"/>
        </w:rPr>
        <w:t>Finding Nemo</w:t>
      </w:r>
    </w:p>
    <w:p w:rsidR="00625F41" w:rsidRPr="00D16ED7" w:rsidRDefault="00625F41" w:rsidP="00F527AF">
      <w:pPr>
        <w:rPr>
          <w:rFonts w:ascii="Century Gothic" w:hAnsi="Century Gothic"/>
          <w:sz w:val="24"/>
          <w:szCs w:val="24"/>
          <w:lang w:val="en-US"/>
        </w:rPr>
      </w:pPr>
      <w:r w:rsidRPr="00D16ED7">
        <w:rPr>
          <w:rFonts w:ascii="Century Gothic" w:hAnsi="Century Gothic"/>
          <w:sz w:val="24"/>
          <w:szCs w:val="24"/>
          <w:lang w:val="en-US"/>
        </w:rPr>
        <w:t xml:space="preserve">It’s an animated children's film produced by Pixar Animation Studios and winner of an Oscar Award. It’s dedicated to director and animation </w:t>
      </w:r>
      <w:r w:rsidRPr="00625F41">
        <w:rPr>
          <w:rFonts w:ascii="Century Gothic" w:hAnsi="Century Gothic"/>
          <w:sz w:val="24"/>
          <w:szCs w:val="24"/>
        </w:rPr>
        <w:t>supervisor Glenn McQueen.</w:t>
      </w:r>
    </w:p>
    <w:p w:rsidR="00F527AF" w:rsidRPr="00D16ED7" w:rsidRDefault="00D6632E" w:rsidP="00F527AF">
      <w:pPr>
        <w:rPr>
          <w:rFonts w:ascii="Century Gothic" w:hAnsi="Century Gothic"/>
          <w:sz w:val="24"/>
          <w:szCs w:val="24"/>
          <w:lang w:val="en-US"/>
        </w:rPr>
      </w:pPr>
      <w:r w:rsidRPr="00D16ED7">
        <w:rPr>
          <w:rFonts w:ascii="Century Gothic" w:hAnsi="Century Gothic"/>
          <w:sz w:val="24"/>
          <w:szCs w:val="24"/>
          <w:lang w:val="en-US"/>
        </w:rPr>
        <w:t>The</w:t>
      </w:r>
      <w:r w:rsidR="00A954AB" w:rsidRPr="00D16ED7">
        <w:rPr>
          <w:rFonts w:ascii="Century Gothic" w:hAnsi="Century Gothic"/>
          <w:sz w:val="24"/>
          <w:szCs w:val="24"/>
          <w:lang w:val="en-US"/>
        </w:rPr>
        <w:t xml:space="preserve"> movie is</w:t>
      </w:r>
      <w:r w:rsidR="00F527AF" w:rsidRPr="00D16ED7">
        <w:rPr>
          <w:rFonts w:ascii="Century Gothic" w:hAnsi="Century Gothic"/>
          <w:sz w:val="24"/>
          <w:szCs w:val="24"/>
          <w:lang w:val="en-US"/>
        </w:rPr>
        <w:t xml:space="preserve"> about a clown fish named Marlin who lives with his only son, Nemo.</w:t>
      </w:r>
      <w:r w:rsidR="00625F41" w:rsidRPr="00D16ED7">
        <w:rPr>
          <w:rFonts w:ascii="Century Gothic" w:hAnsi="Century Gothic"/>
          <w:sz w:val="24"/>
          <w:szCs w:val="24"/>
          <w:lang w:val="en-US"/>
        </w:rPr>
        <w:t xml:space="preserve"> </w:t>
      </w:r>
      <w:r w:rsidR="00F527AF" w:rsidRPr="00D16ED7">
        <w:rPr>
          <w:rFonts w:ascii="Century Gothic" w:hAnsi="Century Gothic"/>
          <w:sz w:val="24"/>
          <w:szCs w:val="24"/>
          <w:lang w:val="en-US"/>
        </w:rPr>
        <w:t>He</w:t>
      </w:r>
      <w:r w:rsidR="00F527AF" w:rsidRPr="00625F41">
        <w:rPr>
          <w:rFonts w:ascii="Century Gothic" w:hAnsi="Century Gothic"/>
          <w:sz w:val="24"/>
          <w:szCs w:val="24"/>
          <w:lang w:val="en-US"/>
        </w:rPr>
        <w:t xml:space="preserve"> does</w:t>
      </w:r>
      <w:r w:rsidR="00F527AF" w:rsidRPr="00D16ED7">
        <w:rPr>
          <w:rFonts w:ascii="Century Gothic" w:hAnsi="Century Gothic"/>
          <w:sz w:val="24"/>
          <w:szCs w:val="24"/>
          <w:lang w:val="en-US"/>
        </w:rPr>
        <w:t xml:space="preserve"> everything he can to protect his son. But like all the little fish of his age, Nemo dreams of exploring </w:t>
      </w:r>
      <w:r w:rsidR="00F527AF" w:rsidRPr="00D16ED7">
        <w:rPr>
          <w:rFonts w:ascii="Century Gothic" w:hAnsi="Century Gothic"/>
          <w:sz w:val="24"/>
          <w:szCs w:val="24"/>
          <w:highlight w:val="yellow"/>
          <w:lang w:val="en-US"/>
        </w:rPr>
        <w:t>further.</w:t>
      </w:r>
      <w:r w:rsidR="00625F41" w:rsidRPr="00D16ED7">
        <w:rPr>
          <w:rFonts w:ascii="Century Gothic" w:hAnsi="Century Gothic"/>
          <w:sz w:val="24"/>
          <w:szCs w:val="24"/>
          <w:lang w:val="en-US"/>
        </w:rPr>
        <w:t xml:space="preserve"> </w:t>
      </w:r>
      <w:r w:rsidR="000D126B" w:rsidRPr="00D16ED7">
        <w:rPr>
          <w:rFonts w:ascii="Century Gothic" w:hAnsi="Century Gothic"/>
          <w:sz w:val="24"/>
          <w:szCs w:val="24"/>
          <w:lang w:val="en-US"/>
        </w:rPr>
        <w:t>W</w:t>
      </w:r>
      <w:r w:rsidR="00F527AF" w:rsidRPr="00D16ED7">
        <w:rPr>
          <w:rFonts w:ascii="Century Gothic" w:hAnsi="Century Gothic"/>
          <w:sz w:val="24"/>
          <w:szCs w:val="24"/>
          <w:lang w:val="en-US"/>
        </w:rPr>
        <w:t xml:space="preserve">hen Nemo disappears, Marlin goes out in search of her son, </w:t>
      </w:r>
      <w:r w:rsidR="00F527AF" w:rsidRPr="00D16ED7">
        <w:rPr>
          <w:rFonts w:ascii="Century Gothic" w:hAnsi="Century Gothic"/>
          <w:sz w:val="24"/>
          <w:szCs w:val="24"/>
          <w:highlight w:val="yellow"/>
          <w:lang w:val="en-US"/>
        </w:rPr>
        <w:t>overcoming</w:t>
      </w:r>
      <w:r w:rsidR="00F527AF" w:rsidRPr="00D16ED7">
        <w:rPr>
          <w:rFonts w:ascii="Century Gothic" w:hAnsi="Century Gothic"/>
          <w:sz w:val="24"/>
          <w:szCs w:val="24"/>
          <w:lang w:val="en-US"/>
        </w:rPr>
        <w:t xml:space="preserve"> her fears.</w:t>
      </w:r>
    </w:p>
    <w:p w:rsidR="00364ED9" w:rsidRPr="00D16ED7" w:rsidRDefault="00F527AF">
      <w:pPr>
        <w:rPr>
          <w:rFonts w:ascii="Century Gothic" w:hAnsi="Century Gothic"/>
          <w:sz w:val="24"/>
          <w:szCs w:val="24"/>
          <w:lang w:val="en-US"/>
        </w:rPr>
      </w:pPr>
      <w:r w:rsidRPr="00D16ED7">
        <w:rPr>
          <w:rFonts w:ascii="Century Gothic" w:hAnsi="Century Gothic"/>
          <w:sz w:val="24"/>
          <w:szCs w:val="24"/>
          <w:lang w:val="en-US"/>
        </w:rPr>
        <w:t xml:space="preserve">Nemo is in the tank of a Dentist in Sydney. Marlin meets the </w:t>
      </w:r>
      <w:r w:rsidRPr="00D16ED7">
        <w:rPr>
          <w:rFonts w:ascii="Century Gothic" w:hAnsi="Century Gothic"/>
          <w:sz w:val="24"/>
          <w:szCs w:val="24"/>
          <w:highlight w:val="yellow"/>
          <w:lang w:val="en-US"/>
        </w:rPr>
        <w:t>cheerful</w:t>
      </w:r>
      <w:r w:rsidRPr="00D16ED7">
        <w:rPr>
          <w:rFonts w:ascii="Century Gothic" w:hAnsi="Century Gothic"/>
          <w:sz w:val="24"/>
          <w:szCs w:val="24"/>
          <w:lang w:val="en-US"/>
        </w:rPr>
        <w:t xml:space="preserve"> Dori, a blue fish with memory problems and a big heart, she will become a good friend for him. Together they will face great dangers, but Dori will help Marlin overcome all </w:t>
      </w:r>
      <w:r w:rsidRPr="008E563D">
        <w:rPr>
          <w:rFonts w:ascii="Century Gothic" w:hAnsi="Century Gothic"/>
          <w:sz w:val="24"/>
          <w:szCs w:val="24"/>
          <w:highlight w:val="cyan"/>
          <w:lang w:val="en-US"/>
        </w:rPr>
        <w:t>her</w:t>
      </w:r>
      <w:r w:rsidRPr="00D16ED7">
        <w:rPr>
          <w:rFonts w:ascii="Century Gothic" w:hAnsi="Century Gothic"/>
          <w:sz w:val="24"/>
          <w:szCs w:val="24"/>
          <w:lang w:val="en-US"/>
        </w:rPr>
        <w:t xml:space="preserve"> fears.</w:t>
      </w:r>
    </w:p>
    <w:p w:rsidR="00625F41" w:rsidRPr="00D16ED7" w:rsidRDefault="00625F41">
      <w:pPr>
        <w:rPr>
          <w:rFonts w:ascii="Century Gothic" w:hAnsi="Century Gothic"/>
          <w:sz w:val="24"/>
          <w:szCs w:val="24"/>
          <w:lang w:val="en-US"/>
        </w:rPr>
      </w:pPr>
      <w:r w:rsidRPr="00D16ED7">
        <w:rPr>
          <w:rFonts w:ascii="Century Gothic" w:hAnsi="Century Gothic"/>
          <w:sz w:val="24"/>
          <w:szCs w:val="24"/>
          <w:lang w:val="en-US"/>
        </w:rPr>
        <w:t>I recommend this film because it leaves a lot of learning for children and gives importance to values such as responsibility and teaches children the danger of not obeying their parents.</w:t>
      </w:r>
    </w:p>
    <w:p w:rsidR="00AC381F" w:rsidRDefault="00AC381F">
      <w:pPr>
        <w:rPr>
          <w:rFonts w:ascii="Century Gothic" w:hAnsi="Century Gothic"/>
          <w:sz w:val="24"/>
          <w:szCs w:val="24"/>
          <w:lang w:val="en-US"/>
        </w:rPr>
      </w:pPr>
    </w:p>
    <w:p w:rsidR="00AC381F" w:rsidRDefault="00AC381F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Andrea: This is a good piece of work and you have developed your writing task with a good sequence of ideas</w:t>
      </w:r>
      <w:r w:rsidR="00C42133">
        <w:rPr>
          <w:rFonts w:ascii="Century Gothic" w:hAnsi="Century Gothic"/>
          <w:sz w:val="24"/>
          <w:szCs w:val="24"/>
          <w:lang w:val="en-US"/>
        </w:rPr>
        <w:t xml:space="preserve">. </w:t>
      </w:r>
    </w:p>
    <w:p w:rsidR="00C42133" w:rsidRDefault="00C42133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Few grammar and spelling mistakes though.</w:t>
      </w:r>
    </w:p>
    <w:p w:rsidR="00C42133" w:rsidRDefault="00C42133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My concern is the use of new vocabulary you ade</w:t>
      </w:r>
      <w:r w:rsidR="00624360">
        <w:rPr>
          <w:rFonts w:ascii="Century Gothic" w:hAnsi="Century Gothic"/>
          <w:sz w:val="24"/>
          <w:szCs w:val="24"/>
          <w:lang w:val="en-US"/>
        </w:rPr>
        <w:t>d</w:t>
      </w:r>
      <w:r>
        <w:rPr>
          <w:rFonts w:ascii="Century Gothic" w:hAnsi="Century Gothic"/>
          <w:sz w:val="24"/>
          <w:szCs w:val="24"/>
          <w:lang w:val="en-US"/>
        </w:rPr>
        <w:t xml:space="preserve"> to your writing tas</w:t>
      </w:r>
      <w:r w:rsidR="00624360">
        <w:rPr>
          <w:rFonts w:ascii="Century Gothic" w:hAnsi="Century Gothic"/>
          <w:sz w:val="24"/>
          <w:szCs w:val="24"/>
          <w:lang w:val="en-US"/>
        </w:rPr>
        <w:t>k:</w:t>
      </w:r>
    </w:p>
    <w:p w:rsidR="00624360" w:rsidRDefault="00624360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Did you base your review in a previous work done? Or Did you </w:t>
      </w:r>
      <w:r w:rsidR="001F73B5">
        <w:rPr>
          <w:rFonts w:ascii="Century Gothic" w:hAnsi="Century Gothic"/>
          <w:sz w:val="24"/>
          <w:szCs w:val="24"/>
          <w:lang w:val="en-US"/>
        </w:rPr>
        <w:t>use a reference source (dictionary) ?</w:t>
      </w:r>
    </w:p>
    <w:p w:rsidR="00C42133" w:rsidRPr="00D16ED7" w:rsidRDefault="00C42133">
      <w:pPr>
        <w:rPr>
          <w:rFonts w:ascii="Century Gothic" w:hAnsi="Century Gothic"/>
          <w:sz w:val="24"/>
          <w:szCs w:val="24"/>
          <w:lang w:val="en-US"/>
        </w:rPr>
      </w:pPr>
    </w:p>
    <w:tbl>
      <w:tblPr>
        <w:tblW w:w="10350" w:type="dxa"/>
        <w:tblInd w:w="-54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070"/>
        <w:gridCol w:w="2070"/>
        <w:gridCol w:w="2070"/>
        <w:gridCol w:w="2070"/>
        <w:gridCol w:w="2070"/>
      </w:tblGrid>
      <w:tr w:rsidR="00625F41" w:rsidTr="00821176">
        <w:trPr>
          <w:cantSplit/>
          <w:trHeight w:val="607"/>
          <w:tblHeader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41" w:rsidRDefault="00625F41" w:rsidP="00821176">
            <w:pPr>
              <w:pStyle w:val="Heading2A"/>
              <w:jc w:val="center"/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F41" w:rsidRDefault="00625F41" w:rsidP="00821176">
            <w:pPr>
              <w:pStyle w:val="Heading2A"/>
              <w:jc w:val="center"/>
            </w:pPr>
            <w:r>
              <w:t>4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F41" w:rsidRDefault="00625F41" w:rsidP="00821176">
            <w:pPr>
              <w:pStyle w:val="Heading2A"/>
              <w:jc w:val="center"/>
            </w:pPr>
            <w:r>
              <w:t>3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F41" w:rsidRDefault="00625F41" w:rsidP="00821176">
            <w:pPr>
              <w:pStyle w:val="Heading2A"/>
              <w:jc w:val="center"/>
            </w:pPr>
            <w:r>
              <w:t>2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F41" w:rsidRDefault="00625F41" w:rsidP="00821176">
            <w:pPr>
              <w:pStyle w:val="Heading2A"/>
              <w:jc w:val="center"/>
            </w:pPr>
            <w:r>
              <w:t>1</w:t>
            </w:r>
          </w:p>
        </w:tc>
      </w:tr>
      <w:tr w:rsidR="00625F41" w:rsidRPr="00D16ED7" w:rsidTr="00821176">
        <w:trPr>
          <w:cantSplit/>
          <w:trHeight w:val="3713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F41" w:rsidRDefault="00625F41" w:rsidP="00821176">
            <w:pPr>
              <w:pStyle w:val="FreeFormA"/>
              <w:spacing w:after="240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Summary of movie and details supports reviewer’s opinion</w:t>
            </w:r>
          </w:p>
          <w:p w:rsidR="00625F41" w:rsidRDefault="00625F41" w:rsidP="00821176">
            <w:pPr>
              <w:pStyle w:val="BodyA"/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F41" w:rsidRDefault="00625F41" w:rsidP="00821176">
            <w:pPr>
              <w:pStyle w:val="FreeFormA"/>
              <w:spacing w:after="240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Writer gives a brief summary of film without disclosing ending; includes enough info to satisfy; details from the movie and evidence from summary strongly support reviewer’s opinion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F41" w:rsidRPr="00DF161C" w:rsidRDefault="00625F41" w:rsidP="00821176">
            <w:pPr>
              <w:pStyle w:val="FreeFormA"/>
              <w:spacing w:after="240"/>
              <w:rPr>
                <w:rFonts w:ascii="Times" w:hAnsi="Times"/>
                <w:sz w:val="20"/>
                <w:highlight w:val="cyan"/>
              </w:rPr>
            </w:pPr>
            <w:r w:rsidRPr="00DF161C">
              <w:rPr>
                <w:rFonts w:ascii="Times" w:hAnsi="Times"/>
                <w:sz w:val="20"/>
                <w:highlight w:val="cyan"/>
              </w:rPr>
              <w:t>Summary  not long enough but does not give away ending; fewer details from the movie and evidence from summary to support reviewer’s opinion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F41" w:rsidRDefault="00625F41" w:rsidP="00821176">
            <w:pPr>
              <w:pStyle w:val="FreeFormA"/>
              <w:spacing w:after="240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Summary is  too short  and  vague; few details from the movie and little evidence from summary to support reviewer’s opinion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F41" w:rsidRDefault="00625F41" w:rsidP="00821176">
            <w:pPr>
              <w:pStyle w:val="FreeFormA"/>
              <w:spacing w:after="240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Little or no significant summary; no details from the movie and little evidence from summary to support reviewer’s opinion</w:t>
            </w:r>
          </w:p>
        </w:tc>
      </w:tr>
      <w:tr w:rsidR="00625F41" w:rsidRPr="00D16ED7" w:rsidTr="00821176">
        <w:trPr>
          <w:cantSplit/>
          <w:trHeight w:val="5598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F41" w:rsidRDefault="00625F41" w:rsidP="00821176">
            <w:pPr>
              <w:pStyle w:val="FreeFormA"/>
              <w:spacing w:after="240"/>
              <w:rPr>
                <w:rFonts w:ascii="Times" w:hAnsi="Times"/>
              </w:rPr>
            </w:pPr>
            <w:r>
              <w:rPr>
                <w:rFonts w:ascii="Times" w:hAnsi="Times"/>
                <w:b/>
              </w:rPr>
              <w:t xml:space="preserve">Evaluation of various aspects of film </w:t>
            </w:r>
          </w:p>
          <w:p w:rsidR="00625F41" w:rsidRDefault="00625F41" w:rsidP="00821176">
            <w:pPr>
              <w:pStyle w:val="BodyA"/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F41" w:rsidRDefault="00625F41" w:rsidP="00821176">
            <w:pPr>
              <w:pStyle w:val="FreeFormA"/>
              <w:spacing w:after="240"/>
              <w:rPr>
                <w:rFonts w:ascii="Times" w:hAnsi="Times"/>
                <w:sz w:val="22"/>
              </w:rPr>
            </w:pPr>
            <w:r>
              <w:rPr>
                <w:rFonts w:ascii="Times" w:hAnsi="Times"/>
                <w:sz w:val="22"/>
              </w:rPr>
              <w:t>Contains sufficient and knowledgeable evaluation of many aspects of film to support reviewer’s opinion, including directing, acting cinematography, editing, scenery, special effects and soundtrack; references are made to other works of key players (actors, director) or other films in genre as appropriate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F41" w:rsidRDefault="00625F41" w:rsidP="00821176">
            <w:pPr>
              <w:pStyle w:val="FreeFormA"/>
              <w:spacing w:after="240"/>
              <w:rPr>
                <w:rFonts w:ascii="Times" w:hAnsi="Times"/>
                <w:sz w:val="20"/>
              </w:rPr>
            </w:pPr>
            <w:r w:rsidRPr="00AB407E">
              <w:rPr>
                <w:rFonts w:ascii="Times" w:hAnsi="Times"/>
                <w:sz w:val="20"/>
                <w:highlight w:val="cyan"/>
              </w:rPr>
              <w:t>Contains some evaluation of many aspects of film to support reviewer’s opinion, including directing, acting cinematography, editing, scenery, special effects and soundtrack; references may be made to other works of key players (actors, director) or other films in genre as appropriate</w:t>
            </w:r>
          </w:p>
          <w:p w:rsidR="00625F41" w:rsidRDefault="00625F41" w:rsidP="00821176">
            <w:pPr>
              <w:pStyle w:val="FreeFormA"/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F41" w:rsidRDefault="00625F41" w:rsidP="00821176">
            <w:pPr>
              <w:pStyle w:val="FreeFormA"/>
              <w:spacing w:after="240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Contains insufficient evaluation of many aspects of film to support reviewer’s opinion, including directing, acting cinematography, editing, scenery, special effects and soundtrack; no references made to other works of key players (actors, director) or other films in genre</w:t>
            </w:r>
          </w:p>
          <w:p w:rsidR="00625F41" w:rsidRDefault="00625F41" w:rsidP="00821176">
            <w:pPr>
              <w:pStyle w:val="FreeFormA"/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F41" w:rsidRDefault="00625F41" w:rsidP="00821176">
            <w:pPr>
              <w:pStyle w:val="FreeFormA"/>
              <w:spacing w:after="240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Contains no significant evaluation of many aspects of film to support reviewer’s opinion</w:t>
            </w:r>
          </w:p>
          <w:p w:rsidR="00625F41" w:rsidRDefault="00625F41" w:rsidP="00821176">
            <w:pPr>
              <w:pStyle w:val="FreeFormA"/>
            </w:pPr>
          </w:p>
        </w:tc>
      </w:tr>
      <w:tr w:rsidR="00625F41" w:rsidTr="00821176">
        <w:trPr>
          <w:cantSplit/>
          <w:trHeight w:val="2634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F41" w:rsidRDefault="00625F41" w:rsidP="00821176">
            <w:pPr>
              <w:pStyle w:val="BodyA"/>
            </w:pPr>
            <w:r>
              <w:t>Final Evaluation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F41" w:rsidRDefault="00625F41" w:rsidP="00821176">
            <w:pPr>
              <w:pStyle w:val="BodyA"/>
              <w:rPr>
                <w:sz w:val="22"/>
              </w:rPr>
            </w:pPr>
            <w:r w:rsidRPr="00C039E9">
              <w:rPr>
                <w:sz w:val="22"/>
              </w:rPr>
              <w:t>Review offers a clear conclusion or stylized evaluation of the movie with a recommendation for viewing to others</w:t>
            </w:r>
            <w:bookmarkStart w:id="0" w:name="_GoBack"/>
            <w:bookmarkEnd w:id="0"/>
            <w:r>
              <w:rPr>
                <w:sz w:val="22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F41" w:rsidRDefault="00625F41" w:rsidP="00821176">
            <w:pPr>
              <w:pStyle w:val="BodyA"/>
              <w:rPr>
                <w:sz w:val="20"/>
              </w:rPr>
            </w:pPr>
            <w:r w:rsidRPr="00C039E9">
              <w:rPr>
                <w:sz w:val="20"/>
                <w:highlight w:val="cyan"/>
              </w:rPr>
              <w:t>Conclusion is satisfactory but is lacking of a clear final evaluation or style</w:t>
            </w:r>
          </w:p>
          <w:p w:rsidR="00625F41" w:rsidRDefault="00625F41" w:rsidP="00821176">
            <w:pPr>
              <w:pStyle w:val="BodyA"/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F41" w:rsidRDefault="00625F41" w:rsidP="00821176">
            <w:pPr>
              <w:pStyle w:val="BodyA"/>
              <w:rPr>
                <w:sz w:val="20"/>
              </w:rPr>
            </w:pPr>
            <w:r>
              <w:rPr>
                <w:sz w:val="20"/>
              </w:rPr>
              <w:t>A conclusion is present, but it’s weak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F41" w:rsidRDefault="00625F41" w:rsidP="00821176">
            <w:pPr>
              <w:pStyle w:val="BodyA"/>
              <w:rPr>
                <w:sz w:val="20"/>
              </w:rPr>
            </w:pPr>
            <w:r>
              <w:rPr>
                <w:sz w:val="20"/>
              </w:rPr>
              <w:t>No conclusion is present</w:t>
            </w:r>
          </w:p>
        </w:tc>
      </w:tr>
    </w:tbl>
    <w:p w:rsidR="00625F41" w:rsidRPr="0063406B" w:rsidRDefault="00625F41">
      <w:pPr>
        <w:rPr>
          <w:rFonts w:ascii="Century Gothic" w:hAnsi="Century Gothic"/>
          <w:sz w:val="24"/>
          <w:szCs w:val="24"/>
        </w:rPr>
      </w:pPr>
    </w:p>
    <w:sectPr w:rsidR="00625F41" w:rsidRPr="0063406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ED9"/>
    <w:rsid w:val="000D126B"/>
    <w:rsid w:val="000D584B"/>
    <w:rsid w:val="001F73B5"/>
    <w:rsid w:val="002C41BC"/>
    <w:rsid w:val="00364ED9"/>
    <w:rsid w:val="006217E2"/>
    <w:rsid w:val="00624360"/>
    <w:rsid w:val="00625F41"/>
    <w:rsid w:val="0063406B"/>
    <w:rsid w:val="008E563D"/>
    <w:rsid w:val="00A954AB"/>
    <w:rsid w:val="00AB407E"/>
    <w:rsid w:val="00AC381F"/>
    <w:rsid w:val="00C039E9"/>
    <w:rsid w:val="00C42133"/>
    <w:rsid w:val="00CE6CDB"/>
    <w:rsid w:val="00D16ED7"/>
    <w:rsid w:val="00D6632E"/>
    <w:rsid w:val="00DF161C"/>
    <w:rsid w:val="00F5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0DC36"/>
  <w15:chartTrackingRefBased/>
  <w15:docId w15:val="{41B20D26-693C-5C4B-85FF-24BCFE9D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2A">
    <w:name w:val="Heading 2 A"/>
    <w:next w:val="BodyA"/>
    <w:rsid w:val="00625F41"/>
    <w:pPr>
      <w:keepNext/>
      <w:spacing w:after="0" w:line="240" w:lineRule="auto"/>
      <w:outlineLvl w:val="1"/>
    </w:pPr>
    <w:rPr>
      <w:rFonts w:ascii="Helvetica" w:eastAsia="ヒラギノ角ゴ Pro W3" w:hAnsi="Helvetica" w:cs="Times New Roman"/>
      <w:b/>
      <w:color w:val="000000"/>
      <w:sz w:val="24"/>
      <w:szCs w:val="20"/>
      <w:lang w:val="en-US"/>
    </w:rPr>
  </w:style>
  <w:style w:type="paragraph" w:customStyle="1" w:styleId="BodyA">
    <w:name w:val="Body A"/>
    <w:rsid w:val="00625F41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customStyle="1" w:styleId="FreeFormA">
    <w:name w:val="Free Form A"/>
    <w:rsid w:val="00625F41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6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9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56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69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6201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25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148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638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40088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13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84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575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0920562">
                      <w:marLeft w:val="0"/>
                      <w:marRight w:val="12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24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89214">
                      <w:marLeft w:val="270"/>
                      <w:marRight w:val="27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0411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4351282">
                      <w:marLeft w:val="270"/>
                      <w:marRight w:val="27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8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90003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9104764">
                      <w:marLeft w:val="270"/>
                      <w:marRight w:val="27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1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3529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528421082962</dc:creator>
  <cp:keywords/>
  <dc:description/>
  <cp:lastModifiedBy>brenda bollain y goytia de la peña</cp:lastModifiedBy>
  <cp:revision>3</cp:revision>
  <dcterms:created xsi:type="dcterms:W3CDTF">2019-06-01T14:25:00Z</dcterms:created>
  <dcterms:modified xsi:type="dcterms:W3CDTF">2019-06-01T14:27:00Z</dcterms:modified>
</cp:coreProperties>
</file>