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7"/>
        <w:gridCol w:w="3843"/>
        <w:gridCol w:w="3725"/>
        <w:gridCol w:w="3585"/>
      </w:tblGrid>
      <w:tr w:rsidR="00407091" w:rsidRPr="00407091" w:rsidTr="00407091">
        <w:trPr>
          <w:trHeight w:val="387"/>
          <w:tblHeader/>
        </w:trPr>
        <w:tc>
          <w:tcPr>
            <w:tcW w:w="3237" w:type="dxa"/>
            <w:vAlign w:val="center"/>
          </w:tcPr>
          <w:p w:rsidR="00407091" w:rsidRPr="00407091" w:rsidRDefault="00407091" w:rsidP="00500ACC">
            <w:pPr>
              <w:pStyle w:val="Ttulo1"/>
              <w:spacing w:before="0" w:after="0" w:line="360" w:lineRule="auto"/>
              <w:rPr>
                <w:bCs w:val="0"/>
                <w:sz w:val="20"/>
              </w:rPr>
            </w:pPr>
            <w:r w:rsidRPr="00407091">
              <w:rPr>
                <w:bCs w:val="0"/>
                <w:sz w:val="20"/>
              </w:rPr>
              <w:t>OBJETIVOS ESTRATÉGICOS</w:t>
            </w:r>
          </w:p>
        </w:tc>
        <w:tc>
          <w:tcPr>
            <w:tcW w:w="3843" w:type="dxa"/>
            <w:vAlign w:val="center"/>
          </w:tcPr>
          <w:p w:rsidR="00407091" w:rsidRPr="00407091" w:rsidRDefault="00407091" w:rsidP="00500ACC">
            <w:pPr>
              <w:pStyle w:val="Ttulo1"/>
              <w:spacing w:before="0" w:after="0" w:line="360" w:lineRule="auto"/>
              <w:rPr>
                <w:bCs w:val="0"/>
                <w:sz w:val="20"/>
              </w:rPr>
            </w:pPr>
            <w:r w:rsidRPr="00407091">
              <w:rPr>
                <w:bCs w:val="0"/>
                <w:sz w:val="20"/>
              </w:rPr>
              <w:t>ESTRATEGIAS GENERALES</w:t>
            </w:r>
          </w:p>
        </w:tc>
        <w:tc>
          <w:tcPr>
            <w:tcW w:w="3725" w:type="dxa"/>
            <w:vAlign w:val="center"/>
          </w:tcPr>
          <w:p w:rsidR="00407091" w:rsidRPr="00407091" w:rsidRDefault="00407091" w:rsidP="00500ACC">
            <w:pPr>
              <w:pStyle w:val="Ttulo1"/>
              <w:spacing w:before="0" w:after="0" w:line="360" w:lineRule="auto"/>
              <w:rPr>
                <w:bCs w:val="0"/>
                <w:sz w:val="20"/>
              </w:rPr>
            </w:pPr>
            <w:r w:rsidRPr="00407091">
              <w:rPr>
                <w:bCs w:val="0"/>
                <w:sz w:val="20"/>
              </w:rPr>
              <w:t>METAS AL 2023</w:t>
            </w:r>
          </w:p>
        </w:tc>
        <w:tc>
          <w:tcPr>
            <w:tcW w:w="3585" w:type="dxa"/>
          </w:tcPr>
          <w:p w:rsidR="00407091" w:rsidRPr="00407091" w:rsidRDefault="00407091" w:rsidP="00407091">
            <w:pPr>
              <w:pStyle w:val="Ttulo1"/>
              <w:spacing w:before="0" w:after="0" w:line="360" w:lineRule="auto"/>
              <w:rPr>
                <w:bCs w:val="0"/>
                <w:sz w:val="20"/>
              </w:rPr>
            </w:pPr>
            <w:r>
              <w:rPr>
                <w:bCs w:val="0"/>
                <w:sz w:val="20"/>
              </w:rPr>
              <w:t>AVANCE AL 2018-2019</w:t>
            </w:r>
          </w:p>
        </w:tc>
      </w:tr>
      <w:tr w:rsidR="00407091" w:rsidRPr="00407091" w:rsidTr="00407091">
        <w:trPr>
          <w:cantSplit/>
          <w:trHeight w:val="49"/>
        </w:trPr>
        <w:tc>
          <w:tcPr>
            <w:tcW w:w="3237" w:type="dxa"/>
            <w:vMerge w:val="restart"/>
          </w:tcPr>
          <w:p w:rsidR="00407091" w:rsidRPr="00407091" w:rsidRDefault="00407091" w:rsidP="00187E22">
            <w:pPr>
              <w:pStyle w:val="a"/>
              <w:numPr>
                <w:ilvl w:val="0"/>
                <w:numId w:val="2"/>
              </w:numPr>
              <w:spacing w:line="360" w:lineRule="auto"/>
              <w:jc w:val="both"/>
              <w:rPr>
                <w:rFonts w:eastAsia="Times New Roman"/>
                <w:bCs w:val="0"/>
                <w:color w:val="auto"/>
                <w:sz w:val="20"/>
                <w:szCs w:val="20"/>
                <w:lang w:val="es-ES"/>
              </w:rPr>
            </w:pPr>
            <w:r w:rsidRPr="00407091">
              <w:rPr>
                <w:rFonts w:eastAsia="Times New Roman"/>
                <w:bCs w:val="0"/>
                <w:color w:val="auto"/>
                <w:sz w:val="20"/>
                <w:szCs w:val="20"/>
                <w:lang w:val="es-ES"/>
              </w:rPr>
              <w:t xml:space="preserve">Profesionalización académica: </w:t>
            </w:r>
          </w:p>
          <w:p w:rsidR="00407091" w:rsidRPr="00407091" w:rsidRDefault="00407091" w:rsidP="00500ACC">
            <w:pPr>
              <w:pStyle w:val="a"/>
              <w:spacing w:line="360" w:lineRule="auto"/>
              <w:jc w:val="both"/>
              <w:rPr>
                <w:rFonts w:eastAsia="Times New Roman"/>
                <w:b w:val="0"/>
                <w:bCs w:val="0"/>
                <w:color w:val="auto"/>
                <w:sz w:val="20"/>
                <w:szCs w:val="20"/>
                <w:lang w:val="es-ES"/>
              </w:rPr>
            </w:pPr>
            <w:r w:rsidRPr="00407091">
              <w:rPr>
                <w:rFonts w:eastAsia="Times New Roman"/>
                <w:b w:val="0"/>
                <w:bCs w:val="0"/>
                <w:color w:val="auto"/>
                <w:sz w:val="20"/>
                <w:szCs w:val="20"/>
                <w:lang w:val="es-ES"/>
              </w:rPr>
              <w:t>Fortalecer la habilitación de la planta docente mediante la innovación pedagógica, al promover espacios de mejora para procesos como actualización, capacitación y movilidades e intercambios  académicos que propicien el desarrollo de proyectos de investigación para la creación de CA, así como la obtención de habilitación docente que impacte en la formación de PTC con el perfil deseable de PRODEP.</w:t>
            </w:r>
          </w:p>
          <w:p w:rsidR="00407091" w:rsidRPr="00407091" w:rsidRDefault="00407091" w:rsidP="00500ACC">
            <w:pPr>
              <w:spacing w:line="360" w:lineRule="auto"/>
              <w:ind w:left="420"/>
              <w:jc w:val="both"/>
              <w:rPr>
                <w:rFonts w:ascii="Arial" w:hAnsi="Arial" w:cs="Arial"/>
                <w:bCs/>
                <w:sz w:val="20"/>
                <w:szCs w:val="20"/>
              </w:rPr>
            </w:pPr>
          </w:p>
          <w:p w:rsidR="00407091" w:rsidRPr="00407091" w:rsidRDefault="00407091" w:rsidP="00500ACC">
            <w:pPr>
              <w:spacing w:line="360" w:lineRule="auto"/>
              <w:jc w:val="both"/>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1.. Desarrollar proyectos de investigación con la finalidad de obtener productividad para desarrollar CA institucionales con una o dos LGAC.</w:t>
            </w:r>
          </w:p>
        </w:tc>
        <w:tc>
          <w:tcPr>
            <w:tcW w:w="3725" w:type="dxa"/>
          </w:tcPr>
          <w:p w:rsidR="00407091" w:rsidRPr="00407091" w:rsidRDefault="00407091" w:rsidP="00407091">
            <w:pPr>
              <w:pStyle w:val="NormalWeb"/>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1.1 2 Cuerpos académicos registrados con una LGAC cada uno de ellos.</w:t>
            </w:r>
          </w:p>
          <w:p w:rsidR="00407091" w:rsidRPr="00407091" w:rsidRDefault="00407091" w:rsidP="00500ACC">
            <w:pPr>
              <w:pStyle w:val="NormalWeb"/>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1.2 1 CA consolidado con una LGAC.</w:t>
            </w:r>
          </w:p>
        </w:tc>
        <w:tc>
          <w:tcPr>
            <w:tcW w:w="3585" w:type="dxa"/>
          </w:tcPr>
          <w:p w:rsidR="00407091" w:rsidRDefault="00407091" w:rsidP="00407091">
            <w:pPr>
              <w:pStyle w:val="NormalWeb"/>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1.1 50% Solamente se ha logrado registrar un CA, el cual se evaluará en el mes de septiembre. </w:t>
            </w:r>
          </w:p>
          <w:p w:rsidR="00407091" w:rsidRPr="00407091" w:rsidRDefault="00407091" w:rsidP="00407091">
            <w:pPr>
              <w:pStyle w:val="NormalWeb"/>
              <w:jc w:val="both"/>
              <w:textAlignment w:val="baseline"/>
              <w:rPr>
                <w:rFonts w:ascii="Arial" w:eastAsia="+mn-ea" w:hAnsi="Arial" w:cs="Arial"/>
                <w:bCs/>
                <w:color w:val="000000"/>
                <w:sz w:val="20"/>
                <w:szCs w:val="20"/>
              </w:rPr>
            </w:pPr>
            <w:r>
              <w:rPr>
                <w:rFonts w:ascii="Arial" w:eastAsia="+mn-ea" w:hAnsi="Arial" w:cs="Arial"/>
                <w:bCs/>
                <w:color w:val="000000"/>
                <w:sz w:val="20"/>
                <w:szCs w:val="20"/>
              </w:rPr>
              <w:t>En el mes de septiembre se sabrá si se obtuvo un avance en esta meta.</w:t>
            </w:r>
          </w:p>
        </w:tc>
      </w:tr>
      <w:tr w:rsidR="00407091" w:rsidRPr="00407091" w:rsidTr="00407091">
        <w:trPr>
          <w:cantSplit/>
          <w:trHeight w:val="45"/>
        </w:trPr>
        <w:tc>
          <w:tcPr>
            <w:tcW w:w="3237" w:type="dxa"/>
            <w:vMerge/>
          </w:tcPr>
          <w:p w:rsidR="00407091" w:rsidRPr="00407091" w:rsidRDefault="00407091" w:rsidP="00500ACC">
            <w:pPr>
              <w:spacing w:line="360" w:lineRule="auto"/>
              <w:jc w:val="both"/>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2.. Participación activa de docentes en intercambios académicos, congresos indexados, movilizaciones y redes de colaboración con otras EN é IES, nacionales e internacionales, que promuevan la profesionalización e innovación educativa.</w:t>
            </w:r>
          </w:p>
          <w:p w:rsidR="00407091" w:rsidRPr="00407091" w:rsidRDefault="00407091" w:rsidP="00500ACC">
            <w:pPr>
              <w:pStyle w:val="NormalWeb"/>
              <w:spacing w:before="0" w:beforeAutospacing="0" w:after="0" w:afterAutospacing="0" w:line="360" w:lineRule="auto"/>
              <w:ind w:left="465"/>
              <w:jc w:val="both"/>
              <w:textAlignment w:val="baseline"/>
              <w:rPr>
                <w:rFonts w:ascii="Arial" w:eastAsia="+mn-ea" w:hAnsi="Arial" w:cs="Arial"/>
                <w:bCs/>
                <w:color w:val="000000"/>
                <w:sz w:val="20"/>
                <w:szCs w:val="20"/>
              </w:rPr>
            </w:pPr>
          </w:p>
        </w:tc>
        <w:tc>
          <w:tcPr>
            <w:tcW w:w="3725" w:type="dxa"/>
          </w:tcPr>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2.1 El 100% de los docentes pertenecientes a un CA participando en intercambios, congresos, movilidades académicas y redes de colaboración.</w:t>
            </w:r>
          </w:p>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2.2 40% de docentes frente a grupo que participan en intercambios académicos o vinculación con otras IES.</w:t>
            </w:r>
          </w:p>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2.3 20 Convenios vigentes y trabajándose con otras EN o IES nacionales o internacionales.</w:t>
            </w:r>
          </w:p>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2.4 El 100% de los docentes que forman parte de un CA realizan publicaciones de artículos, manuales o libros.</w:t>
            </w:r>
          </w:p>
        </w:tc>
        <w:tc>
          <w:tcPr>
            <w:tcW w:w="3585" w:type="dxa"/>
          </w:tcPr>
          <w:p w:rsidR="00407091" w:rsidRDefault="00407091" w:rsidP="00500ACC">
            <w:pPr>
              <w:pStyle w:val="NormalWeb"/>
              <w:spacing w:before="8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2.1 100%, se ha logrado que todos los docentes del CA tanto los integrantes como los colaboradores, de los 3 integrantes los 3 tienen participaciones en congresos e intercambios, de las movilidades 3 docentes participaron en movilidades académicas y se está trabajando para lograr la red de colaboración, está pendiente los resultados de la red de medicina.</w:t>
            </w:r>
          </w:p>
          <w:p w:rsidR="00407091" w:rsidRDefault="005D0E98" w:rsidP="00500ACC">
            <w:pPr>
              <w:pStyle w:val="NormalWeb"/>
              <w:spacing w:before="8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2.2de los 40</w:t>
            </w:r>
            <w:r w:rsidR="00407091">
              <w:rPr>
                <w:rFonts w:ascii="Arial" w:eastAsia="+mn-ea" w:hAnsi="Arial" w:cs="Arial"/>
                <w:bCs/>
                <w:color w:val="000000"/>
                <w:sz w:val="20"/>
                <w:szCs w:val="20"/>
              </w:rPr>
              <w:t xml:space="preserve"> docentes frente a gr</w:t>
            </w:r>
            <w:r w:rsidR="00923B25">
              <w:rPr>
                <w:rFonts w:ascii="Arial" w:eastAsia="+mn-ea" w:hAnsi="Arial" w:cs="Arial"/>
                <w:bCs/>
                <w:color w:val="000000"/>
                <w:sz w:val="20"/>
                <w:szCs w:val="20"/>
              </w:rPr>
              <w:t>upo participaron 18</w:t>
            </w:r>
            <w:r w:rsidR="00407091">
              <w:rPr>
                <w:rFonts w:ascii="Arial" w:eastAsia="+mn-ea" w:hAnsi="Arial" w:cs="Arial"/>
                <w:bCs/>
                <w:color w:val="000000"/>
                <w:sz w:val="20"/>
                <w:szCs w:val="20"/>
              </w:rPr>
              <w:t xml:space="preserve"> en </w:t>
            </w:r>
            <w:r w:rsidR="0014710F">
              <w:rPr>
                <w:rFonts w:ascii="Arial" w:eastAsia="+mn-ea" w:hAnsi="Arial" w:cs="Arial"/>
                <w:bCs/>
                <w:color w:val="000000"/>
                <w:sz w:val="20"/>
                <w:szCs w:val="20"/>
              </w:rPr>
              <w:t>intercambios</w:t>
            </w:r>
            <w:r w:rsidR="00407091">
              <w:rPr>
                <w:rFonts w:ascii="Arial" w:eastAsia="+mn-ea" w:hAnsi="Arial" w:cs="Arial"/>
                <w:bCs/>
                <w:color w:val="000000"/>
                <w:sz w:val="20"/>
                <w:szCs w:val="20"/>
              </w:rPr>
              <w:t xml:space="preserve"> nacionales e internacionales siendo un </w:t>
            </w:r>
            <w:r w:rsidR="0014710F">
              <w:rPr>
                <w:rFonts w:ascii="Arial" w:eastAsia="+mn-ea" w:hAnsi="Arial" w:cs="Arial"/>
                <w:bCs/>
                <w:color w:val="000000"/>
                <w:sz w:val="20"/>
                <w:szCs w:val="20"/>
              </w:rPr>
              <w:t>43%.</w:t>
            </w:r>
            <w:r w:rsidR="00407091">
              <w:rPr>
                <w:rFonts w:ascii="Arial" w:eastAsia="+mn-ea" w:hAnsi="Arial" w:cs="Arial"/>
                <w:bCs/>
                <w:color w:val="000000"/>
                <w:sz w:val="20"/>
                <w:szCs w:val="20"/>
              </w:rPr>
              <w:t xml:space="preserve"> </w:t>
            </w:r>
          </w:p>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2.3 17 acuerdos vigentes, 3 de ellos se vencieron, el de Montemorelos, Aguascalientes, </w:t>
            </w:r>
            <w:proofErr w:type="spellStart"/>
            <w:r>
              <w:rPr>
                <w:rFonts w:ascii="Arial" w:eastAsia="+mn-ea" w:hAnsi="Arial" w:cs="Arial"/>
                <w:bCs/>
                <w:color w:val="000000"/>
                <w:sz w:val="20"/>
                <w:szCs w:val="20"/>
              </w:rPr>
              <w:t>Xilotepec</w:t>
            </w:r>
            <w:proofErr w:type="spellEnd"/>
            <w:r>
              <w:rPr>
                <w:rFonts w:ascii="Arial" w:eastAsia="+mn-ea" w:hAnsi="Arial" w:cs="Arial"/>
                <w:bCs/>
                <w:color w:val="000000"/>
                <w:sz w:val="20"/>
                <w:szCs w:val="20"/>
              </w:rPr>
              <w:t>.</w:t>
            </w:r>
          </w:p>
        </w:tc>
      </w:tr>
      <w:tr w:rsidR="00407091" w:rsidRPr="00407091" w:rsidTr="00407091">
        <w:trPr>
          <w:cantSplit/>
          <w:trHeight w:val="45"/>
        </w:trPr>
        <w:tc>
          <w:tcPr>
            <w:tcW w:w="3237" w:type="dxa"/>
            <w:vMerge/>
          </w:tcPr>
          <w:p w:rsidR="00407091" w:rsidRPr="00407091" w:rsidRDefault="00407091" w:rsidP="00500ACC">
            <w:pPr>
              <w:spacing w:line="360" w:lineRule="auto"/>
              <w:jc w:val="both"/>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3. Favorecer la obtención de PTC para lograr el registro de docentes con perfil PRODEP y fortalecer así la consolidación de CA institucionales.</w:t>
            </w:r>
          </w:p>
          <w:p w:rsidR="00407091" w:rsidRPr="00407091" w:rsidRDefault="00407091" w:rsidP="00500ACC">
            <w:pPr>
              <w:pStyle w:val="NormalWeb"/>
              <w:spacing w:before="0" w:beforeAutospacing="0" w:after="0" w:afterAutospacing="0" w:line="360" w:lineRule="auto"/>
              <w:jc w:val="both"/>
              <w:textAlignment w:val="baseline"/>
              <w:rPr>
                <w:rFonts w:ascii="Arial" w:eastAsia="+mn-ea" w:hAnsi="Arial" w:cs="Arial"/>
                <w:bCs/>
                <w:color w:val="000000"/>
                <w:sz w:val="20"/>
                <w:szCs w:val="20"/>
                <w:lang w:val="es-MX"/>
              </w:rPr>
            </w:pPr>
          </w:p>
        </w:tc>
        <w:tc>
          <w:tcPr>
            <w:tcW w:w="3725" w:type="dxa"/>
          </w:tcPr>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3.1 El 100% de los docentes con beneficio de incremento de horas.</w:t>
            </w:r>
          </w:p>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3.2 El 30% de los docentes de la planta académica como PTC.</w:t>
            </w:r>
          </w:p>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3.3 El 50% de los PTC con perfil deseable.</w:t>
            </w:r>
          </w:p>
          <w:p w:rsidR="00407091" w:rsidRPr="00407091" w:rsidRDefault="00407091" w:rsidP="00500ACC">
            <w:pPr>
              <w:pStyle w:val="NormalWeb"/>
              <w:spacing w:before="86" w:after="0"/>
              <w:jc w:val="both"/>
              <w:textAlignment w:val="baseline"/>
              <w:rPr>
                <w:rFonts w:ascii="Arial" w:eastAsia="+mn-ea" w:hAnsi="Arial" w:cs="Arial"/>
                <w:bCs/>
                <w:color w:val="000000"/>
                <w:sz w:val="20"/>
                <w:szCs w:val="20"/>
              </w:rPr>
            </w:pPr>
          </w:p>
        </w:tc>
        <w:tc>
          <w:tcPr>
            <w:tcW w:w="3585" w:type="dxa"/>
          </w:tcPr>
          <w:p w:rsidR="00407091" w:rsidRDefault="00923B25" w:rsidP="00500ACC">
            <w:pPr>
              <w:pStyle w:val="NormalWeb"/>
              <w:spacing w:before="8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3.1 Esta meta no ha tenido ningún cambio.</w:t>
            </w:r>
          </w:p>
          <w:p w:rsidR="00923B25" w:rsidRDefault="00923B25" w:rsidP="00500ACC">
            <w:pPr>
              <w:pStyle w:val="NormalWeb"/>
              <w:spacing w:before="8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3.2 de ______ existen solamente 6 docentes de TC por lo que el </w:t>
            </w:r>
            <w:proofErr w:type="spellStart"/>
            <w:r>
              <w:rPr>
                <w:rFonts w:ascii="Arial" w:eastAsia="+mn-ea" w:hAnsi="Arial" w:cs="Arial"/>
                <w:bCs/>
                <w:color w:val="000000"/>
                <w:sz w:val="20"/>
                <w:szCs w:val="20"/>
              </w:rPr>
              <w:t>procentaje</w:t>
            </w:r>
            <w:proofErr w:type="spellEnd"/>
            <w:r>
              <w:rPr>
                <w:rFonts w:ascii="Arial" w:eastAsia="+mn-ea" w:hAnsi="Arial" w:cs="Arial"/>
                <w:bCs/>
                <w:color w:val="000000"/>
                <w:sz w:val="20"/>
                <w:szCs w:val="20"/>
              </w:rPr>
              <w:t xml:space="preserve"> es de ____</w:t>
            </w:r>
          </w:p>
          <w:p w:rsidR="00923B25" w:rsidRPr="00407091" w:rsidRDefault="00923B25" w:rsidP="00500ACC">
            <w:pPr>
              <w:pStyle w:val="NormalWeb"/>
              <w:spacing w:before="8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3.3 meta no alcanzada solamente existe 1 docente con perfil deseable lo que representa el 16%</w:t>
            </w:r>
          </w:p>
        </w:tc>
      </w:tr>
      <w:tr w:rsidR="00407091" w:rsidRPr="00407091" w:rsidTr="00407091">
        <w:trPr>
          <w:cantSplit/>
          <w:trHeight w:val="45"/>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4. Fortalecimiento de cuerpos colegiados con prácticas regulares de análisis, reflexión y elaboración de propuestas; generando productos que sean socializados a través foros, congresos, talleres y coloquios que impacten en el desarrollo profesional del docente.</w:t>
            </w:r>
          </w:p>
        </w:tc>
        <w:tc>
          <w:tcPr>
            <w:tcW w:w="3725" w:type="dxa"/>
          </w:tcPr>
          <w:p w:rsidR="00407091" w:rsidRPr="00407091" w:rsidRDefault="00407091" w:rsidP="00500ACC">
            <w:pPr>
              <w:pStyle w:val="NormalWeb"/>
              <w:spacing w:before="86" w:after="0"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4.1 100% de docentes frente a grupo que participan en actualizaciones y/o capacitaciones.</w:t>
            </w:r>
          </w:p>
          <w:p w:rsidR="00407091" w:rsidRPr="00407091" w:rsidRDefault="00407091" w:rsidP="00500ACC">
            <w:pPr>
              <w:pStyle w:val="NormalWeb"/>
              <w:spacing w:before="86" w:after="0"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4.2 100% de los docentes frente a grupo evaluados por los alumnos y directivos de la institución.</w:t>
            </w:r>
          </w:p>
          <w:p w:rsidR="00407091" w:rsidRPr="00407091" w:rsidRDefault="00407091" w:rsidP="00500ACC">
            <w:pPr>
              <w:pStyle w:val="NormalWeb"/>
              <w:spacing w:before="86" w:after="0"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4.3 100% de los docentes frente a grupo retroalimentados y asesorados en relación a su función como docentes.</w:t>
            </w:r>
          </w:p>
        </w:tc>
        <w:tc>
          <w:tcPr>
            <w:tcW w:w="3585" w:type="dxa"/>
          </w:tcPr>
          <w:p w:rsidR="00407091" w:rsidRDefault="00923B25" w:rsidP="00500ACC">
            <w:pPr>
              <w:pStyle w:val="NormalWeb"/>
              <w:spacing w:before="86" w:after="0"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4.1 100% se han dado actualizaciones de aprendizajes claves a todos los docentes frente a grupo además de cursos en línea emitidos por la DGESPE.</w:t>
            </w:r>
          </w:p>
          <w:p w:rsidR="00923B25" w:rsidRDefault="00923B25" w:rsidP="00500ACC">
            <w:pPr>
              <w:pStyle w:val="NormalWeb"/>
              <w:spacing w:before="86" w:after="0"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4.2 100% todos los docentes se evaluaron en el mes de octubre, y de forma permanente se evalúan dos veces durante el semestre.</w:t>
            </w:r>
          </w:p>
          <w:p w:rsidR="00923B25" w:rsidRPr="00407091" w:rsidRDefault="00923B25" w:rsidP="00500ACC">
            <w:pPr>
              <w:pStyle w:val="NormalWeb"/>
              <w:spacing w:before="86" w:after="0"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4.3 todos los docentes son retroalimentados a través de escuela en red solamente aquellos que se considera necesario son asesorados por la subdirección académica, en este semestre no se han asesorado docentes, sin embargo es una acción continua del área académica.</w:t>
            </w:r>
          </w:p>
        </w:tc>
      </w:tr>
      <w:tr w:rsidR="00407091" w:rsidRPr="00407091" w:rsidTr="00407091">
        <w:trPr>
          <w:cantSplit/>
          <w:trHeight w:val="45"/>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5. Apoyo a los docentes para lograr la titulación de un posgrado así como el logro de PTC.</w:t>
            </w:r>
          </w:p>
        </w:tc>
        <w:tc>
          <w:tcPr>
            <w:tcW w:w="3725" w:type="dxa"/>
          </w:tcPr>
          <w:p w:rsidR="00407091" w:rsidRPr="00407091" w:rsidRDefault="00407091" w:rsidP="00500ACC">
            <w:pPr>
              <w:pStyle w:val="NormalWeb"/>
              <w:spacing w:before="86" w:after="0"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5.1 80% de docentes frente a grupo titulados de una maestría.</w:t>
            </w:r>
          </w:p>
          <w:p w:rsidR="00407091" w:rsidRPr="00407091" w:rsidRDefault="00407091" w:rsidP="00500ACC">
            <w:pPr>
              <w:pStyle w:val="NormalWeb"/>
              <w:spacing w:before="86" w:after="0"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5.2 30% de docentes frente a grupo con el título de un doctorado.</w:t>
            </w:r>
          </w:p>
          <w:p w:rsidR="00407091" w:rsidRPr="00407091" w:rsidRDefault="00407091" w:rsidP="00500ACC">
            <w:pPr>
              <w:pStyle w:val="NormalWeb"/>
              <w:spacing w:before="86" w:after="0"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5.3 20% de los docentes a obtener un título de posgrado apoyados en el pago de su trámite de titulación.</w:t>
            </w:r>
          </w:p>
        </w:tc>
        <w:tc>
          <w:tcPr>
            <w:tcW w:w="3585" w:type="dxa"/>
          </w:tcPr>
          <w:p w:rsidR="00407091" w:rsidRDefault="00923B25" w:rsidP="00500ACC">
            <w:pPr>
              <w:pStyle w:val="NormalWeb"/>
              <w:spacing w:before="86" w:after="0"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5.1 actualmente se encuentran titulados </w:t>
            </w:r>
            <w:r w:rsidR="005D0E98">
              <w:rPr>
                <w:rFonts w:ascii="Arial" w:eastAsia="+mn-ea" w:hAnsi="Arial" w:cs="Arial"/>
                <w:bCs/>
                <w:color w:val="000000"/>
                <w:sz w:val="20"/>
                <w:szCs w:val="20"/>
              </w:rPr>
              <w:t>24 de 40 docentes frente a grupo lo que es un 60%.</w:t>
            </w:r>
          </w:p>
          <w:p w:rsidR="005D0E98" w:rsidRDefault="005D0E98" w:rsidP="00500ACC">
            <w:pPr>
              <w:pStyle w:val="NormalWeb"/>
              <w:spacing w:before="86" w:after="0"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5.2 actualmente de los 40 docentes solamente 2 cuentan con el título y 5 están en proceso de obtenerlo.</w:t>
            </w:r>
          </w:p>
          <w:p w:rsidR="005D0E98" w:rsidRPr="00407091" w:rsidRDefault="005D0E98" w:rsidP="00500ACC">
            <w:pPr>
              <w:pStyle w:val="NormalWeb"/>
              <w:spacing w:before="86" w:after="0"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5.3 de los 5 docentes que están por titularse de </w:t>
            </w:r>
            <w:proofErr w:type="spellStart"/>
            <w:r>
              <w:rPr>
                <w:rFonts w:ascii="Arial" w:eastAsia="+mn-ea" w:hAnsi="Arial" w:cs="Arial"/>
                <w:bCs/>
                <w:color w:val="000000"/>
                <w:sz w:val="20"/>
                <w:szCs w:val="20"/>
              </w:rPr>
              <w:t>maestria</w:t>
            </w:r>
            <w:proofErr w:type="spellEnd"/>
            <w:r>
              <w:rPr>
                <w:rFonts w:ascii="Arial" w:eastAsia="+mn-ea" w:hAnsi="Arial" w:cs="Arial"/>
                <w:bCs/>
                <w:color w:val="000000"/>
                <w:sz w:val="20"/>
                <w:szCs w:val="20"/>
              </w:rPr>
              <w:t xml:space="preserve"> se apoyará con recurso </w:t>
            </w:r>
            <w:proofErr w:type="spellStart"/>
            <w:r>
              <w:rPr>
                <w:rFonts w:ascii="Arial" w:eastAsia="+mn-ea" w:hAnsi="Arial" w:cs="Arial"/>
                <w:bCs/>
                <w:color w:val="000000"/>
                <w:sz w:val="20"/>
                <w:szCs w:val="20"/>
              </w:rPr>
              <w:t>ProFEN</w:t>
            </w:r>
            <w:proofErr w:type="spellEnd"/>
            <w:r>
              <w:rPr>
                <w:rFonts w:ascii="Arial" w:eastAsia="+mn-ea" w:hAnsi="Arial" w:cs="Arial"/>
                <w:bCs/>
                <w:color w:val="000000"/>
                <w:sz w:val="20"/>
                <w:szCs w:val="20"/>
              </w:rPr>
              <w:t xml:space="preserve"> el 50% del costo de la titulación.</w:t>
            </w:r>
          </w:p>
        </w:tc>
      </w:tr>
      <w:tr w:rsidR="00407091" w:rsidRPr="00407091" w:rsidTr="00407091">
        <w:trPr>
          <w:cantSplit/>
          <w:trHeight w:val="53"/>
        </w:trPr>
        <w:tc>
          <w:tcPr>
            <w:tcW w:w="3237" w:type="dxa"/>
            <w:vMerge w:val="restart"/>
          </w:tcPr>
          <w:p w:rsidR="00407091" w:rsidRPr="00407091" w:rsidRDefault="00407091" w:rsidP="00500ACC">
            <w:pPr>
              <w:pStyle w:val="a"/>
              <w:spacing w:line="360" w:lineRule="auto"/>
              <w:ind w:left="1065"/>
              <w:jc w:val="both"/>
              <w:rPr>
                <w:rFonts w:eastAsia="Times New Roman"/>
                <w:bCs w:val="0"/>
                <w:color w:val="auto"/>
                <w:sz w:val="20"/>
                <w:szCs w:val="20"/>
                <w:lang w:val="es-ES"/>
              </w:rPr>
            </w:pPr>
            <w:r w:rsidRPr="00407091">
              <w:rPr>
                <w:rFonts w:eastAsia="Times New Roman"/>
                <w:bCs w:val="0"/>
                <w:color w:val="auto"/>
                <w:sz w:val="20"/>
                <w:szCs w:val="20"/>
                <w:lang w:val="es-ES"/>
              </w:rPr>
              <w:lastRenderedPageBreak/>
              <w:t xml:space="preserve">Dominio académico: </w:t>
            </w:r>
          </w:p>
          <w:p w:rsidR="00407091" w:rsidRPr="00407091" w:rsidRDefault="00407091" w:rsidP="00500ACC">
            <w:pPr>
              <w:pStyle w:val="a"/>
              <w:spacing w:line="360" w:lineRule="auto"/>
              <w:jc w:val="both"/>
              <w:rPr>
                <w:rFonts w:eastAsia="Times New Roman"/>
                <w:b w:val="0"/>
                <w:bCs w:val="0"/>
                <w:color w:val="auto"/>
                <w:sz w:val="20"/>
                <w:szCs w:val="20"/>
                <w:lang w:val="es-ES"/>
              </w:rPr>
            </w:pPr>
            <w:r w:rsidRPr="00407091">
              <w:rPr>
                <w:rFonts w:eastAsia="Times New Roman"/>
                <w:b w:val="0"/>
                <w:bCs w:val="0"/>
                <w:color w:val="auto"/>
                <w:sz w:val="20"/>
                <w:szCs w:val="20"/>
                <w:lang w:val="es-ES"/>
              </w:rPr>
              <w:t xml:space="preserve">Incrementar el dominio en alumnos y docentes del plan de estudios vigente a través de un seguimiento y aplicación de los programas institucionales como proyectos de investigación, certificaciones y acreditaciones de procesos académicos y administrativos y el manejo de un segundo idioma y TIC, todo con la finalidad de impactar en el perfil de egreso y en la actualización y seguimiento de los egresados de la institución. </w:t>
            </w:r>
          </w:p>
          <w:p w:rsidR="00407091" w:rsidRPr="00407091" w:rsidRDefault="00407091" w:rsidP="00500ACC">
            <w:pPr>
              <w:spacing w:line="360" w:lineRule="auto"/>
              <w:jc w:val="both"/>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1. Desarrollo de las condiciones necesarias para continuar con la certificación de docentes y alumnos en lengua extranjera y en las TIC.</w:t>
            </w:r>
          </w:p>
        </w:tc>
        <w:tc>
          <w:tcPr>
            <w:tcW w:w="3725" w:type="dxa"/>
          </w:tcPr>
          <w:p w:rsidR="00407091"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lang w:val="es-MX"/>
              </w:rPr>
              <w:t>1</w:t>
            </w:r>
            <w:r w:rsidR="00407091" w:rsidRPr="00407091">
              <w:rPr>
                <w:rFonts w:ascii="Arial" w:eastAsia="+mn-ea" w:hAnsi="Arial" w:cs="Arial"/>
                <w:bCs/>
                <w:color w:val="000000"/>
                <w:sz w:val="20"/>
                <w:szCs w:val="20"/>
              </w:rPr>
              <w:t>.1 El 100% de los docentes frente a grupo tiene acceso a un equipo de cómputo actualizado y conectado a internet.</w:t>
            </w:r>
          </w:p>
          <w:p w:rsidR="00407091"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w:t>
            </w:r>
            <w:r w:rsidR="00407091" w:rsidRPr="00407091">
              <w:rPr>
                <w:rFonts w:ascii="Arial" w:eastAsia="+mn-ea" w:hAnsi="Arial" w:cs="Arial"/>
                <w:bCs/>
                <w:color w:val="000000"/>
                <w:sz w:val="20"/>
                <w:szCs w:val="20"/>
              </w:rPr>
              <w:t>.2 El 90% de las alumnas egresadas cuentan con una certificación en TIC</w:t>
            </w:r>
          </w:p>
          <w:p w:rsidR="00407091"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w:t>
            </w:r>
            <w:r w:rsidR="00407091" w:rsidRPr="00407091">
              <w:rPr>
                <w:rFonts w:ascii="Arial" w:eastAsia="+mn-ea" w:hAnsi="Arial" w:cs="Arial"/>
                <w:bCs/>
                <w:color w:val="000000"/>
                <w:sz w:val="20"/>
                <w:szCs w:val="20"/>
              </w:rPr>
              <w:t>.3 El 50% de los docentes cuentan con una certificación de TIC.</w:t>
            </w:r>
          </w:p>
          <w:p w:rsidR="00407091"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w:t>
            </w:r>
            <w:r w:rsidR="00407091" w:rsidRPr="00407091">
              <w:rPr>
                <w:rFonts w:ascii="Arial" w:eastAsia="+mn-ea" w:hAnsi="Arial" w:cs="Arial"/>
                <w:bCs/>
                <w:color w:val="000000"/>
                <w:sz w:val="20"/>
                <w:szCs w:val="20"/>
              </w:rPr>
              <w:t>.4 El 100% de los alumnos egresan con el nivel B2 de inglés.</w:t>
            </w:r>
          </w:p>
          <w:p w:rsidR="00407091"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w:t>
            </w:r>
            <w:r w:rsidR="00407091" w:rsidRPr="00407091">
              <w:rPr>
                <w:rFonts w:ascii="Arial" w:eastAsia="+mn-ea" w:hAnsi="Arial" w:cs="Arial"/>
                <w:bCs/>
                <w:color w:val="000000"/>
                <w:sz w:val="20"/>
                <w:szCs w:val="20"/>
              </w:rPr>
              <w:t>.5 El 90% de las alumnas egresadas cuenta con una certificación externa en inglés.</w:t>
            </w:r>
          </w:p>
          <w:p w:rsidR="00407091"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w:t>
            </w:r>
            <w:r w:rsidR="00407091" w:rsidRPr="00407091">
              <w:rPr>
                <w:rFonts w:ascii="Arial" w:eastAsia="+mn-ea" w:hAnsi="Arial" w:cs="Arial"/>
                <w:bCs/>
                <w:color w:val="000000"/>
                <w:sz w:val="20"/>
                <w:szCs w:val="20"/>
              </w:rPr>
              <w:t>.6 El 20% de las alumnas egresadas cuentan con una certificación en el idioma francés.</w:t>
            </w:r>
          </w:p>
        </w:tc>
        <w:tc>
          <w:tcPr>
            <w:tcW w:w="3585" w:type="dxa"/>
          </w:tcPr>
          <w:p w:rsid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1.1 100% se tienen laboratorios disponibles además de los equipos de los departamentos y los de prefectura.</w:t>
            </w:r>
          </w:p>
          <w:p w:rsidR="005D0E98"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1.2 Durante este ciclo escolar la certificación en TIC depende del objetivo 5 extraordinario de </w:t>
            </w:r>
            <w:proofErr w:type="spellStart"/>
            <w:r>
              <w:rPr>
                <w:rFonts w:ascii="Arial" w:eastAsia="+mn-ea" w:hAnsi="Arial" w:cs="Arial"/>
                <w:bCs/>
                <w:color w:val="000000"/>
                <w:sz w:val="20"/>
                <w:szCs w:val="20"/>
              </w:rPr>
              <w:t>ProFEN</w:t>
            </w:r>
            <w:proofErr w:type="spellEnd"/>
            <w:r>
              <w:rPr>
                <w:rFonts w:ascii="Arial" w:eastAsia="+mn-ea" w:hAnsi="Arial" w:cs="Arial"/>
                <w:bCs/>
                <w:color w:val="000000"/>
                <w:sz w:val="20"/>
                <w:szCs w:val="20"/>
              </w:rPr>
              <w:t xml:space="preserve"> pendiente por ejercer.</w:t>
            </w:r>
          </w:p>
          <w:p w:rsidR="005D0E98"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1.3 12 docentes certificados de 40 lo que representa el 30% </w:t>
            </w:r>
          </w:p>
          <w:p w:rsidR="005D0E98"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1.4 100% de acuerdo al PE 2012 y los cursos de la malla todos los egresados obtienen el nivel</w:t>
            </w:r>
          </w:p>
          <w:p w:rsidR="005D0E98"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1.5 de las egresadas solamente 15 contaron con la certificación TKT</w:t>
            </w:r>
          </w:p>
          <w:p w:rsidR="005D0E98"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1.6 solamente 1 de las egresadas de este ciclo escolar tendrá el nivel de francés.</w:t>
            </w:r>
          </w:p>
        </w:tc>
      </w:tr>
      <w:tr w:rsidR="00407091" w:rsidRPr="00407091" w:rsidTr="00407091">
        <w:trPr>
          <w:cantSplit/>
          <w:trHeight w:val="51"/>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2.</w:t>
            </w:r>
            <w:r w:rsidRPr="00407091">
              <w:rPr>
                <w:rFonts w:cs="Arial"/>
                <w:sz w:val="20"/>
              </w:rPr>
              <w:tab/>
              <w:t>Participación activa de docentes y alumnos en talleres, foros, congresos y coloquios pedagógicos, con resultados de las investigaciones realizadas que fortalezcan la formación profesional de la comunidad Normalista.</w:t>
            </w:r>
          </w:p>
        </w:tc>
        <w:tc>
          <w:tcPr>
            <w:tcW w:w="3725" w:type="dxa"/>
          </w:tcPr>
          <w:p w:rsidR="00407091" w:rsidRPr="00407091" w:rsidRDefault="00407091" w:rsidP="00500ACC">
            <w:pPr>
              <w:pStyle w:val="NormalWeb"/>
              <w:spacing w:before="96" w:after="0"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2.1 El 20% de docentes frente a grupo participa en congresos, talleres, foros o coloquios con proyectos o investigaciones.</w:t>
            </w:r>
          </w:p>
          <w:p w:rsidR="00407091" w:rsidRPr="00407091" w:rsidRDefault="00407091" w:rsidP="00500ACC">
            <w:pPr>
              <w:pStyle w:val="NormalWeb"/>
              <w:spacing w:before="96" w:after="0" w:line="360" w:lineRule="auto"/>
              <w:textAlignment w:val="baseline"/>
              <w:rPr>
                <w:rFonts w:ascii="Arial" w:eastAsia="+mn-ea" w:hAnsi="Arial" w:cs="Arial"/>
                <w:bCs/>
                <w:color w:val="000000"/>
                <w:sz w:val="20"/>
                <w:szCs w:val="20"/>
              </w:rPr>
            </w:pPr>
          </w:p>
        </w:tc>
        <w:tc>
          <w:tcPr>
            <w:tcW w:w="3585" w:type="dxa"/>
          </w:tcPr>
          <w:p w:rsidR="00407091" w:rsidRPr="00407091" w:rsidRDefault="005D0E98" w:rsidP="00500ACC">
            <w:pPr>
              <w:pStyle w:val="NormalWeb"/>
              <w:spacing w:before="96" w:after="0"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2.1 solamente los 7 integrantes del CA han realizado productividad para participar en congresos.</w:t>
            </w:r>
          </w:p>
        </w:tc>
      </w:tr>
      <w:tr w:rsidR="00407091" w:rsidRPr="00407091" w:rsidTr="00407091">
        <w:trPr>
          <w:cantSplit/>
          <w:trHeight w:val="51"/>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3.</w:t>
            </w:r>
            <w:r w:rsidRPr="00407091">
              <w:rPr>
                <w:rFonts w:cs="Arial"/>
                <w:sz w:val="20"/>
              </w:rPr>
              <w:tab/>
              <w:t>Planeación, aplicación, seguimiento y evaluación permanente de Planes y  Programas de Estudio vigentes.</w:t>
            </w:r>
          </w:p>
        </w:tc>
        <w:tc>
          <w:tcPr>
            <w:tcW w:w="3725" w:type="dxa"/>
          </w:tcPr>
          <w:p w:rsidR="00407091" w:rsidRPr="00407091" w:rsidRDefault="00407091" w:rsidP="00500ACC">
            <w:pPr>
              <w:pStyle w:val="NormalWeb"/>
              <w:spacing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3.1 100% de los docentes frente a grupo cuenta con una planeación didáctica revisada y actualizada visible en plataforma para sus grupos.</w:t>
            </w:r>
          </w:p>
          <w:p w:rsidR="00407091" w:rsidRPr="00407091" w:rsidRDefault="00407091" w:rsidP="00500ACC">
            <w:pPr>
              <w:pStyle w:val="NormalWeb"/>
              <w:spacing w:line="360" w:lineRule="auto"/>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3.2 100% de los docentes frente a grupo cuenta con encuadres revisados y actualizados visibles en plataforma para sus grupos.</w:t>
            </w:r>
          </w:p>
          <w:p w:rsidR="00407091" w:rsidRPr="00407091" w:rsidRDefault="00407091" w:rsidP="00500ACC">
            <w:pPr>
              <w:pStyle w:val="NormalWeb"/>
              <w:spacing w:line="360" w:lineRule="auto"/>
              <w:textAlignment w:val="baseline"/>
              <w:rPr>
                <w:rFonts w:ascii="Arial" w:eastAsia="+mn-ea" w:hAnsi="Arial" w:cs="Arial"/>
                <w:bCs/>
                <w:color w:val="000000"/>
                <w:sz w:val="20"/>
                <w:szCs w:val="20"/>
              </w:rPr>
            </w:pPr>
          </w:p>
        </w:tc>
        <w:tc>
          <w:tcPr>
            <w:tcW w:w="3585" w:type="dxa"/>
          </w:tcPr>
          <w:p w:rsidR="00407091" w:rsidRDefault="005D0E98" w:rsidP="00500ACC">
            <w:pPr>
              <w:pStyle w:val="NormalWeb"/>
              <w:spacing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3.1 100%</w:t>
            </w:r>
          </w:p>
          <w:p w:rsidR="005D0E98" w:rsidRPr="00407091" w:rsidRDefault="005D0E98" w:rsidP="00500ACC">
            <w:pPr>
              <w:pStyle w:val="NormalWeb"/>
              <w:spacing w:line="360" w:lineRule="auto"/>
              <w:textAlignment w:val="baseline"/>
              <w:rPr>
                <w:rFonts w:ascii="Arial" w:eastAsia="+mn-ea" w:hAnsi="Arial" w:cs="Arial"/>
                <w:bCs/>
                <w:color w:val="000000"/>
                <w:sz w:val="20"/>
                <w:szCs w:val="20"/>
              </w:rPr>
            </w:pPr>
            <w:r>
              <w:rPr>
                <w:rFonts w:ascii="Arial" w:eastAsia="+mn-ea" w:hAnsi="Arial" w:cs="Arial"/>
                <w:bCs/>
                <w:color w:val="000000"/>
                <w:sz w:val="20"/>
                <w:szCs w:val="20"/>
              </w:rPr>
              <w:t>3.2 100%</w:t>
            </w:r>
          </w:p>
        </w:tc>
      </w:tr>
      <w:tr w:rsidR="00407091" w:rsidRPr="00407091" w:rsidTr="00407091">
        <w:trPr>
          <w:cantSplit/>
          <w:trHeight w:val="117"/>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4.</w:t>
            </w:r>
            <w:r w:rsidRPr="00407091">
              <w:rPr>
                <w:rFonts w:cs="Arial"/>
                <w:sz w:val="20"/>
              </w:rPr>
              <w:tab/>
              <w:t>Sostener el nivel de acreditación del Programa Educativo y Gestión Institucional de la ENEP otorgado por CIEES enfocándonos en las recomendaciones realizadas.</w:t>
            </w:r>
          </w:p>
        </w:tc>
        <w:tc>
          <w:tcPr>
            <w:tcW w:w="3725" w:type="dxa"/>
          </w:tcPr>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4.1 Un programa educativo acreditado ante los CIIES tanto académica como administrativamente.</w:t>
            </w:r>
          </w:p>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p>
        </w:tc>
        <w:tc>
          <w:tcPr>
            <w:tcW w:w="3585" w:type="dxa"/>
          </w:tcPr>
          <w:p w:rsidR="00407091"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4.1 100%</w:t>
            </w:r>
          </w:p>
        </w:tc>
      </w:tr>
      <w:tr w:rsidR="00407091" w:rsidRPr="00407091" w:rsidTr="00407091">
        <w:trPr>
          <w:cantSplit/>
          <w:trHeight w:val="117"/>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5.</w:t>
            </w:r>
            <w:r w:rsidRPr="00407091">
              <w:rPr>
                <w:rFonts w:cs="Arial"/>
                <w:sz w:val="20"/>
              </w:rPr>
              <w:tab/>
              <w:t>Mantener el Sistema de Gestión de la Calidad bajo la Norma ISO 9001:2015, en todos los procesos internos de la ENEP.</w:t>
            </w:r>
          </w:p>
        </w:tc>
        <w:tc>
          <w:tcPr>
            <w:tcW w:w="3725" w:type="dxa"/>
          </w:tcPr>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5.1 32 procesos certificados bajo la norma ISO9001 en la versión 2015 de la norma.</w:t>
            </w:r>
          </w:p>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5.2  32 procesos auditados por el SGC internamente para el aseguramiento de la mejora continuo y calidad del servicio.</w:t>
            </w:r>
          </w:p>
        </w:tc>
        <w:tc>
          <w:tcPr>
            <w:tcW w:w="3585" w:type="dxa"/>
          </w:tcPr>
          <w:p w:rsid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5.1 100%</w:t>
            </w:r>
          </w:p>
          <w:p w:rsidR="005D0E98"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5.2 100%</w:t>
            </w:r>
          </w:p>
        </w:tc>
      </w:tr>
      <w:tr w:rsidR="00407091" w:rsidRPr="00407091" w:rsidTr="00407091">
        <w:trPr>
          <w:cantSplit/>
          <w:trHeight w:val="117"/>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6.</w:t>
            </w:r>
            <w:r w:rsidRPr="00407091">
              <w:rPr>
                <w:rFonts w:cs="Arial"/>
                <w:sz w:val="20"/>
              </w:rPr>
              <w:tab/>
              <w:t>Consolidar la cultura de evaluación continua prevaleciente en la normal considerando todos los ámbitos, de gestión institucional, proceso educativo y de formación continua de alumnos y docentes, dando respuesta a las evaluaciones internas y externas en las que participa la normal.</w:t>
            </w:r>
          </w:p>
        </w:tc>
        <w:tc>
          <w:tcPr>
            <w:tcW w:w="3725" w:type="dxa"/>
          </w:tcPr>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6.1 3 instrumentos de evaluación aplicados a todos los integrantes de la comunidad normalista donde se evalúe el clima organizacional, la satisfacción del servicio y la evaluación docente.</w:t>
            </w:r>
          </w:p>
        </w:tc>
        <w:tc>
          <w:tcPr>
            <w:tcW w:w="3585" w:type="dxa"/>
          </w:tcPr>
          <w:p w:rsidR="00407091" w:rsidRP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6.1 100% en el ciclo escolar pasado, en proceso durante este ciclo</w:t>
            </w:r>
          </w:p>
        </w:tc>
      </w:tr>
      <w:tr w:rsidR="00407091" w:rsidRPr="00407091" w:rsidTr="00407091">
        <w:trPr>
          <w:cantSplit/>
          <w:trHeight w:val="117"/>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7.</w:t>
            </w:r>
            <w:r w:rsidRPr="00407091">
              <w:rPr>
                <w:rFonts w:cs="Arial"/>
                <w:sz w:val="20"/>
              </w:rPr>
              <w:tab/>
              <w:t xml:space="preserve">Fortalecimiento del programa del seguimiento de los egresados de la ENEP a través de procesos de investigación que generen propuestas de mejora al programa educativo, en vinculación con el SEEN, para comprobar la formación recibida, a razón de su desempeño profesional. </w:t>
            </w:r>
          </w:p>
        </w:tc>
        <w:tc>
          <w:tcPr>
            <w:tcW w:w="3725" w:type="dxa"/>
          </w:tcPr>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7.1 100% de los alumnos egresados encuestados al regresar por sus títulos con el fin de identificar áreas de oportunidad.</w:t>
            </w:r>
          </w:p>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7.2 20% de los empleadores de las alumnas egresadas en los últimos 5 años, encuestados y con seguimiento al desempeño profesional de los egresados.</w:t>
            </w:r>
          </w:p>
        </w:tc>
        <w:tc>
          <w:tcPr>
            <w:tcW w:w="3585" w:type="dxa"/>
          </w:tcPr>
          <w:p w:rsidR="00407091" w:rsidRDefault="005D0E98"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7.1 100%</w:t>
            </w:r>
          </w:p>
          <w:p w:rsidR="005D0E98" w:rsidRPr="00407091" w:rsidRDefault="00BB57C7"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7.2 10</w:t>
            </w:r>
            <w:r w:rsidR="005D0E98">
              <w:rPr>
                <w:rFonts w:ascii="Arial" w:eastAsia="+mn-ea" w:hAnsi="Arial" w:cs="Arial"/>
                <w:bCs/>
                <w:color w:val="000000"/>
                <w:sz w:val="20"/>
                <w:szCs w:val="20"/>
              </w:rPr>
              <w:t>% de los empleadores de alumnas de las ultimas 5 generaciones</w:t>
            </w:r>
          </w:p>
        </w:tc>
      </w:tr>
      <w:tr w:rsidR="00407091" w:rsidRPr="00407091" w:rsidTr="00407091">
        <w:trPr>
          <w:cantSplit/>
          <w:trHeight w:val="47"/>
        </w:trPr>
        <w:tc>
          <w:tcPr>
            <w:tcW w:w="3237" w:type="dxa"/>
            <w:vMerge w:val="restart"/>
          </w:tcPr>
          <w:p w:rsidR="00407091" w:rsidRPr="00407091" w:rsidRDefault="00407091" w:rsidP="00500ACC">
            <w:pPr>
              <w:spacing w:line="360" w:lineRule="auto"/>
              <w:ind w:left="1065"/>
              <w:jc w:val="both"/>
              <w:rPr>
                <w:bCs/>
                <w:sz w:val="20"/>
                <w:szCs w:val="20"/>
              </w:rPr>
            </w:pPr>
            <w:r w:rsidRPr="00407091">
              <w:rPr>
                <w:bCs/>
                <w:sz w:val="20"/>
                <w:szCs w:val="20"/>
              </w:rPr>
              <w:lastRenderedPageBreak/>
              <w:t>Atención a estudiantes</w:t>
            </w:r>
          </w:p>
          <w:p w:rsidR="00407091" w:rsidRPr="00407091" w:rsidRDefault="00407091" w:rsidP="00500ACC">
            <w:pPr>
              <w:spacing w:line="360" w:lineRule="auto"/>
              <w:jc w:val="both"/>
              <w:rPr>
                <w:b/>
                <w:bCs/>
                <w:sz w:val="20"/>
                <w:szCs w:val="20"/>
              </w:rPr>
            </w:pPr>
            <w:r w:rsidRPr="00407091">
              <w:rPr>
                <w:b/>
                <w:bCs/>
                <w:sz w:val="20"/>
                <w:szCs w:val="20"/>
              </w:rPr>
              <w:t>Fortalecer el perfil de egreso del alumnado mediante la investigación y la retroalimentación de los egresados y programas enfocados en procesos de tutorías y asesorías, intercambios y movilidades académicas así como en certificación en un segundo idioma y las TIC, promoviendo su participación en diversas actividades de difusiones tanto académicas como culturales.</w:t>
            </w:r>
          </w:p>
          <w:p w:rsidR="00407091" w:rsidRPr="00407091" w:rsidRDefault="00407091" w:rsidP="00500ACC">
            <w:pPr>
              <w:spacing w:line="360" w:lineRule="auto"/>
              <w:ind w:left="60"/>
              <w:jc w:val="both"/>
              <w:rPr>
                <w:rFonts w:ascii="Arial" w:hAnsi="Arial" w:cs="Arial"/>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1.</w:t>
            </w:r>
            <w:r w:rsidRPr="00407091">
              <w:rPr>
                <w:rFonts w:cs="Arial"/>
                <w:sz w:val="20"/>
              </w:rPr>
              <w:tab/>
              <w:t>Fortalecer el proceso de titulación de los estudiantes de la ENEP para impactar en el perfil de egreso de la Licenciatura en Educación Preescolar.</w:t>
            </w:r>
          </w:p>
          <w:p w:rsidR="00407091" w:rsidRPr="00407091" w:rsidRDefault="00407091" w:rsidP="00500ACC">
            <w:pPr>
              <w:pStyle w:val="Textoindependiente"/>
              <w:spacing w:line="360" w:lineRule="auto"/>
              <w:jc w:val="both"/>
              <w:rPr>
                <w:rFonts w:cs="Arial"/>
                <w:sz w:val="20"/>
              </w:rPr>
            </w:pPr>
          </w:p>
          <w:p w:rsidR="00407091" w:rsidRPr="00407091" w:rsidRDefault="00407091" w:rsidP="00500ACC">
            <w:pPr>
              <w:pStyle w:val="NormalWeb"/>
              <w:spacing w:before="86" w:after="0" w:line="360" w:lineRule="auto"/>
              <w:jc w:val="both"/>
              <w:textAlignment w:val="baseline"/>
              <w:rPr>
                <w:rFonts w:ascii="Arial" w:eastAsia="+mn-ea" w:hAnsi="Arial" w:cs="Arial"/>
                <w:bCs/>
                <w:color w:val="000000"/>
                <w:sz w:val="20"/>
                <w:szCs w:val="20"/>
              </w:rPr>
            </w:pPr>
          </w:p>
        </w:tc>
        <w:tc>
          <w:tcPr>
            <w:tcW w:w="3725" w:type="dxa"/>
          </w:tcPr>
          <w:p w:rsidR="00407091" w:rsidRPr="00407091" w:rsidRDefault="00407091" w:rsidP="00187E22">
            <w:pPr>
              <w:pStyle w:val="NormalWeb"/>
              <w:numPr>
                <w:ilvl w:val="1"/>
                <w:numId w:val="2"/>
              </w:numPr>
              <w:spacing w:before="8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100% de los alumnos titulados de la generación que egresa.</w:t>
            </w:r>
          </w:p>
          <w:p w:rsidR="00407091" w:rsidRPr="00407091" w:rsidRDefault="00407091" w:rsidP="00187E22">
            <w:pPr>
              <w:pStyle w:val="NormalWeb"/>
              <w:numPr>
                <w:ilvl w:val="1"/>
                <w:numId w:val="2"/>
              </w:numPr>
              <w:spacing w:before="8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 xml:space="preserve"> 100% de los alumnos asesorados por un docente de 8° semestre en tiempo y forma.</w:t>
            </w:r>
          </w:p>
          <w:p w:rsidR="00407091" w:rsidRPr="00407091" w:rsidRDefault="00407091" w:rsidP="00187E22">
            <w:pPr>
              <w:pStyle w:val="NormalWeb"/>
              <w:numPr>
                <w:ilvl w:val="1"/>
                <w:numId w:val="2"/>
              </w:numPr>
              <w:spacing w:before="8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 xml:space="preserve"> 100% de alumnos egresados con resultados idóneos en el EXANI.</w:t>
            </w:r>
          </w:p>
          <w:p w:rsidR="00407091" w:rsidRPr="00407091" w:rsidRDefault="00407091" w:rsidP="00187E22">
            <w:pPr>
              <w:pStyle w:val="NormalWeb"/>
              <w:numPr>
                <w:ilvl w:val="1"/>
                <w:numId w:val="2"/>
              </w:numPr>
              <w:spacing w:before="8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50% de los alumnos con resultados satisfactorios y sobresalientes en el EXANI.</w:t>
            </w:r>
          </w:p>
          <w:p w:rsidR="00407091" w:rsidRPr="00407091" w:rsidRDefault="00407091" w:rsidP="00187E22">
            <w:pPr>
              <w:pStyle w:val="NormalWeb"/>
              <w:numPr>
                <w:ilvl w:val="1"/>
                <w:numId w:val="2"/>
              </w:numPr>
              <w:spacing w:before="8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50% de alumnos egresados con promedio general igual o por arriba de 8.5.</w:t>
            </w:r>
          </w:p>
          <w:p w:rsidR="00407091" w:rsidRPr="00407091" w:rsidRDefault="00407091" w:rsidP="00187E22">
            <w:pPr>
              <w:pStyle w:val="NormalWeb"/>
              <w:numPr>
                <w:ilvl w:val="1"/>
                <w:numId w:val="2"/>
              </w:numPr>
              <w:spacing w:before="8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10% de los alumnos egresados con un promedio igual o arriba de 9.5</w:t>
            </w:r>
          </w:p>
          <w:p w:rsidR="00407091" w:rsidRPr="00407091" w:rsidRDefault="00407091" w:rsidP="00187E22">
            <w:pPr>
              <w:pStyle w:val="NormalWeb"/>
              <w:numPr>
                <w:ilvl w:val="1"/>
                <w:numId w:val="2"/>
              </w:numPr>
              <w:spacing w:before="8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 de alumnos dados de baja definitiva por cohorte generacional.</w:t>
            </w:r>
          </w:p>
        </w:tc>
        <w:tc>
          <w:tcPr>
            <w:tcW w:w="3585" w:type="dxa"/>
          </w:tcPr>
          <w:p w:rsidR="00407091" w:rsidRDefault="00BB57C7" w:rsidP="00BB57C7">
            <w:pPr>
              <w:pStyle w:val="NormalWeb"/>
              <w:numPr>
                <w:ilvl w:val="1"/>
                <w:numId w:val="3"/>
              </w:numPr>
              <w:spacing w:before="8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100% el total de alumnos que egresaron obtuvieron su título profesional.</w:t>
            </w:r>
          </w:p>
          <w:p w:rsidR="00BB57C7" w:rsidRDefault="00BB57C7" w:rsidP="00BB57C7">
            <w:pPr>
              <w:pStyle w:val="NormalWeb"/>
              <w:numPr>
                <w:ilvl w:val="1"/>
                <w:numId w:val="3"/>
              </w:numPr>
              <w:spacing w:before="8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100%</w:t>
            </w:r>
          </w:p>
          <w:p w:rsidR="00BB57C7" w:rsidRDefault="00BB57C7" w:rsidP="00BB57C7">
            <w:pPr>
              <w:pStyle w:val="NormalWeb"/>
              <w:numPr>
                <w:ilvl w:val="1"/>
                <w:numId w:val="3"/>
              </w:numPr>
              <w:spacing w:before="8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95% del total 3 no idóneos</w:t>
            </w:r>
          </w:p>
          <w:p w:rsidR="00BB57C7" w:rsidRDefault="00BB57C7" w:rsidP="00BB57C7">
            <w:pPr>
              <w:pStyle w:val="NormalWeb"/>
              <w:numPr>
                <w:ilvl w:val="1"/>
                <w:numId w:val="3"/>
              </w:numPr>
              <w:spacing w:before="8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100%</w:t>
            </w:r>
          </w:p>
          <w:p w:rsidR="00BB57C7" w:rsidRDefault="00BB57C7" w:rsidP="00BB57C7">
            <w:pPr>
              <w:pStyle w:val="NormalWeb"/>
              <w:numPr>
                <w:ilvl w:val="1"/>
                <w:numId w:val="3"/>
              </w:numPr>
              <w:spacing w:before="8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Cumplida</w:t>
            </w:r>
          </w:p>
          <w:p w:rsidR="00BB57C7" w:rsidRDefault="00BB57C7" w:rsidP="00BB57C7">
            <w:pPr>
              <w:pStyle w:val="NormalWeb"/>
              <w:numPr>
                <w:ilvl w:val="1"/>
                <w:numId w:val="3"/>
              </w:numPr>
              <w:spacing w:before="8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Cumplida</w:t>
            </w:r>
          </w:p>
          <w:p w:rsidR="00BB57C7" w:rsidRPr="00407091" w:rsidRDefault="00BB57C7" w:rsidP="00BB57C7">
            <w:pPr>
              <w:pStyle w:val="NormalWeb"/>
              <w:numPr>
                <w:ilvl w:val="1"/>
                <w:numId w:val="3"/>
              </w:numPr>
              <w:spacing w:before="86" w:after="0" w:line="360" w:lineRule="auto"/>
              <w:jc w:val="both"/>
              <w:textAlignment w:val="baseline"/>
              <w:rPr>
                <w:rFonts w:ascii="Arial" w:eastAsia="+mn-ea" w:hAnsi="Arial" w:cs="Arial"/>
                <w:bCs/>
                <w:color w:val="000000"/>
                <w:sz w:val="20"/>
                <w:szCs w:val="20"/>
              </w:rPr>
            </w:pPr>
          </w:p>
        </w:tc>
      </w:tr>
      <w:tr w:rsidR="00407091" w:rsidRPr="00407091" w:rsidTr="00407091">
        <w:trPr>
          <w:cantSplit/>
          <w:trHeight w:val="42"/>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2.</w:t>
            </w:r>
            <w:r w:rsidRPr="00407091">
              <w:rPr>
                <w:rFonts w:cs="Arial"/>
                <w:sz w:val="20"/>
              </w:rPr>
              <w:tab/>
              <w:t xml:space="preserve">Consolidar el programa de seguimiento de egresados para el aporte de propuestas que fortalezcan el plan de estudios y su desarrollo curricular. </w:t>
            </w:r>
          </w:p>
        </w:tc>
        <w:tc>
          <w:tcPr>
            <w:tcW w:w="3725" w:type="dxa"/>
          </w:tcPr>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2.1 2 reuniones anual con egresados y empleadores para conocer las demandas del mercado laboral de los futuros docentes.</w:t>
            </w:r>
          </w:p>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2.2 2 investigaciones a egresados y empleadores con impacto en la aplicación del programa de estudios y en el PE.</w:t>
            </w:r>
          </w:p>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2.3 Una base de datos actualizada con todos los egresados de las últimas 5 generaciones.</w:t>
            </w:r>
          </w:p>
        </w:tc>
        <w:tc>
          <w:tcPr>
            <w:tcW w:w="3585" w:type="dxa"/>
          </w:tcPr>
          <w:p w:rsidR="00407091" w:rsidRDefault="00BB57C7"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2.1 50% solamente se tiene calendarizada 1 al año</w:t>
            </w:r>
          </w:p>
          <w:p w:rsidR="00BB57C7" w:rsidRDefault="00BB57C7"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2.2 50% solamente existen resultados de una investigación.</w:t>
            </w:r>
          </w:p>
          <w:p w:rsidR="00BB57C7" w:rsidRPr="00407091" w:rsidRDefault="00BB57C7"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2.3 100%</w:t>
            </w:r>
          </w:p>
        </w:tc>
      </w:tr>
      <w:tr w:rsidR="00407091" w:rsidRPr="00407091" w:rsidTr="00407091">
        <w:trPr>
          <w:cantSplit/>
          <w:trHeight w:val="42"/>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3.</w:t>
            </w:r>
            <w:r w:rsidRPr="00407091">
              <w:rPr>
                <w:rFonts w:cs="Arial"/>
                <w:sz w:val="20"/>
              </w:rPr>
              <w:tab/>
              <w:t>Fortalecimiento de los programas de tutoría y asesoría académica que sistematicen los procesos de aprendizaje e identifique al alumnado con áreas de oportunidad que reafirmen las competencias perfiladas en los diferentes cursos para favorecer su proceso de formación.</w:t>
            </w:r>
          </w:p>
        </w:tc>
        <w:tc>
          <w:tcPr>
            <w:tcW w:w="3725" w:type="dxa"/>
          </w:tcPr>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3.1 100% de los alumnos de nuevo ingreso participando en programas de nivelación de inglés y comprensión lectora.</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3.2 100% de los alumnos tutorados a través de tutoría grupal o pequeños grupos.</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3.3 100% seguimiento y asesoría a alumnos promovidos de manera irregular.</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3.4 90% de los alumnos de 1° a 4° observados durante las jornadas de práctica en los jardines de niños.</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3.5 70% de maestros frente a grupo que asisten a observar a las alumnas durante las jornadas de observación y práctica en JN.</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3.6 95% de asignaturas que evalúan y alcanzan el 100% del abordaje de los contenidos del curso durante el semestre.</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3.7 95% de sesiones colegiadas realizadas del total planeadas.</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3.8 50% de docentes frente a grupo que participan como tutores de alumnos.</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3.9 60% de los alumnos con necesidades de beca con apoyo económico.</w:t>
            </w:r>
          </w:p>
          <w:p w:rsidR="00407091" w:rsidRPr="00407091" w:rsidRDefault="00407091" w:rsidP="00500ACC">
            <w:pPr>
              <w:pStyle w:val="NormalWeb"/>
              <w:spacing w:before="96" w:after="0"/>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3.10 100% de vinculación con jardines de niños de 1° a 4° año que fueron evaluados para su selección.</w:t>
            </w:r>
          </w:p>
        </w:tc>
        <w:tc>
          <w:tcPr>
            <w:tcW w:w="3585" w:type="dxa"/>
          </w:tcPr>
          <w:p w:rsidR="00407091"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3.1 100% participan en programas de inglés en relación a la comprensión lectora este ciclo escolar no se </w:t>
            </w:r>
            <w:proofErr w:type="spellStart"/>
            <w:r>
              <w:rPr>
                <w:rFonts w:ascii="Arial" w:eastAsia="+mn-ea" w:hAnsi="Arial" w:cs="Arial"/>
                <w:bCs/>
                <w:color w:val="000000"/>
                <w:sz w:val="20"/>
                <w:szCs w:val="20"/>
              </w:rPr>
              <w:t>aplico</w:t>
            </w:r>
            <w:proofErr w:type="spellEnd"/>
            <w:r>
              <w:rPr>
                <w:rFonts w:ascii="Arial" w:eastAsia="+mn-ea" w:hAnsi="Arial" w:cs="Arial"/>
                <w:bCs/>
                <w:color w:val="000000"/>
                <w:sz w:val="20"/>
                <w:szCs w:val="20"/>
              </w:rPr>
              <w:t xml:space="preserve"> el programa</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3.2 100%</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3.3 100%</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3.4 cumplida</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3.5 cumplida</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3.6 cumplida</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3.7 cumplida</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3.8 cumplida</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3.9 100% se ha cumplido con los años sin embargo este ciclo </w:t>
            </w:r>
            <w:proofErr w:type="spellStart"/>
            <w:r>
              <w:rPr>
                <w:rFonts w:ascii="Arial" w:eastAsia="+mn-ea" w:hAnsi="Arial" w:cs="Arial"/>
                <w:bCs/>
                <w:color w:val="000000"/>
                <w:sz w:val="20"/>
                <w:szCs w:val="20"/>
              </w:rPr>
              <w:t>aun</w:t>
            </w:r>
            <w:proofErr w:type="spellEnd"/>
            <w:r>
              <w:rPr>
                <w:rFonts w:ascii="Arial" w:eastAsia="+mn-ea" w:hAnsi="Arial" w:cs="Arial"/>
                <w:bCs/>
                <w:color w:val="000000"/>
                <w:sz w:val="20"/>
                <w:szCs w:val="20"/>
              </w:rPr>
              <w:t xml:space="preserve"> no se cuenta con el dato</w:t>
            </w:r>
          </w:p>
          <w:p w:rsidR="009E275A" w:rsidRDefault="009E275A" w:rsidP="00500ACC">
            <w:pPr>
              <w:pStyle w:val="NormalWeb"/>
              <w:spacing w:before="96" w:after="0"/>
              <w:jc w:val="both"/>
              <w:textAlignment w:val="baseline"/>
              <w:rPr>
                <w:rFonts w:ascii="Arial" w:eastAsia="+mn-ea" w:hAnsi="Arial" w:cs="Arial"/>
                <w:bCs/>
                <w:color w:val="000000"/>
                <w:sz w:val="20"/>
                <w:szCs w:val="20"/>
              </w:rPr>
            </w:pPr>
            <w:r>
              <w:rPr>
                <w:rFonts w:ascii="Arial" w:eastAsia="+mn-ea" w:hAnsi="Arial" w:cs="Arial"/>
                <w:bCs/>
                <w:color w:val="000000"/>
                <w:sz w:val="20"/>
                <w:szCs w:val="20"/>
              </w:rPr>
              <w:t>3.10 cumplida</w:t>
            </w:r>
          </w:p>
          <w:p w:rsidR="009E275A" w:rsidRPr="00407091" w:rsidRDefault="009E275A" w:rsidP="00500ACC">
            <w:pPr>
              <w:pStyle w:val="NormalWeb"/>
              <w:spacing w:before="96" w:after="0"/>
              <w:jc w:val="both"/>
              <w:textAlignment w:val="baseline"/>
              <w:rPr>
                <w:rFonts w:ascii="Arial" w:eastAsia="+mn-ea" w:hAnsi="Arial" w:cs="Arial"/>
                <w:bCs/>
                <w:color w:val="000000"/>
                <w:sz w:val="20"/>
                <w:szCs w:val="20"/>
              </w:rPr>
            </w:pPr>
          </w:p>
        </w:tc>
      </w:tr>
      <w:tr w:rsidR="00407091" w:rsidRPr="00407091" w:rsidTr="00407091">
        <w:trPr>
          <w:cantSplit/>
          <w:trHeight w:val="1946"/>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4.</w:t>
            </w:r>
            <w:r w:rsidRPr="00407091">
              <w:rPr>
                <w:rFonts w:cs="Arial"/>
                <w:sz w:val="20"/>
              </w:rPr>
              <w:tab/>
              <w:t>Participación en programas de movilidad con otras EN o IES afines a nuestros PE a nivel nacional para enriquecer las experiencias docentes en su trayecto formativo.</w:t>
            </w:r>
          </w:p>
        </w:tc>
        <w:tc>
          <w:tcPr>
            <w:tcW w:w="3725" w:type="dxa"/>
          </w:tcPr>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4.1 10% de los alumnos de 8° semestre beneficiados con becas de movilidad nacional o internacional.</w:t>
            </w:r>
          </w:p>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4.2 5% de alumnos de 3° a 6° beneficiados con becas de movilidad nacional o internacional.</w:t>
            </w:r>
          </w:p>
        </w:tc>
        <w:tc>
          <w:tcPr>
            <w:tcW w:w="3585" w:type="dxa"/>
          </w:tcPr>
          <w:p w:rsidR="00407091" w:rsidRDefault="00633953" w:rsidP="00633953">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4.1 este ciclo escolar se</w:t>
            </w:r>
            <w:r w:rsidR="009E275A">
              <w:rPr>
                <w:rFonts w:ascii="Arial" w:eastAsia="+mn-ea" w:hAnsi="Arial" w:cs="Arial"/>
                <w:bCs/>
                <w:color w:val="000000"/>
                <w:sz w:val="20"/>
                <w:szCs w:val="20"/>
              </w:rPr>
              <w:t xml:space="preserve"> becar</w:t>
            </w:r>
            <w:r>
              <w:rPr>
                <w:rFonts w:ascii="Arial" w:eastAsia="+mn-ea" w:hAnsi="Arial" w:cs="Arial"/>
                <w:bCs/>
                <w:color w:val="000000"/>
                <w:sz w:val="20"/>
                <w:szCs w:val="20"/>
              </w:rPr>
              <w:t>á a 3</w:t>
            </w:r>
            <w:r w:rsidR="009E275A">
              <w:rPr>
                <w:rFonts w:ascii="Arial" w:eastAsia="+mn-ea" w:hAnsi="Arial" w:cs="Arial"/>
                <w:bCs/>
                <w:color w:val="000000"/>
                <w:sz w:val="20"/>
                <w:szCs w:val="20"/>
              </w:rPr>
              <w:t xml:space="preserve"> alumnas lo que representa el </w:t>
            </w:r>
            <w:r>
              <w:rPr>
                <w:rFonts w:ascii="Arial" w:eastAsia="+mn-ea" w:hAnsi="Arial" w:cs="Arial"/>
                <w:bCs/>
                <w:color w:val="000000"/>
                <w:sz w:val="20"/>
                <w:szCs w:val="20"/>
              </w:rPr>
              <w:t>13</w:t>
            </w:r>
            <w:r w:rsidR="009E275A">
              <w:rPr>
                <w:rFonts w:ascii="Arial" w:eastAsia="+mn-ea" w:hAnsi="Arial" w:cs="Arial"/>
                <w:bCs/>
                <w:color w:val="000000"/>
                <w:sz w:val="20"/>
                <w:szCs w:val="20"/>
              </w:rPr>
              <w:t>% ciclos anteriores si se alcanzó.</w:t>
            </w:r>
          </w:p>
          <w:p w:rsidR="00633953" w:rsidRPr="00407091" w:rsidRDefault="00633953" w:rsidP="00633953">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4.2 2 alumnas beneficiadas lo que es un total de 2% apoyadas</w:t>
            </w:r>
          </w:p>
        </w:tc>
      </w:tr>
      <w:tr w:rsidR="00407091" w:rsidRPr="00407091" w:rsidTr="00407091">
        <w:trPr>
          <w:cantSplit/>
          <w:trHeight w:val="2693"/>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NormalWeb"/>
              <w:spacing w:before="0" w:beforeAutospacing="0" w:after="0" w:afterAutospacing="0" w:line="360" w:lineRule="auto"/>
              <w:jc w:val="both"/>
              <w:textAlignment w:val="baseline"/>
              <w:rPr>
                <w:rFonts w:ascii="Arial" w:hAnsi="Arial" w:cs="Arial"/>
                <w:sz w:val="20"/>
                <w:szCs w:val="20"/>
              </w:rPr>
            </w:pPr>
          </w:p>
          <w:p w:rsidR="00407091" w:rsidRPr="00407091" w:rsidRDefault="00407091" w:rsidP="00500ACC">
            <w:pPr>
              <w:pStyle w:val="NormalWeb"/>
              <w:spacing w:before="0" w:beforeAutospacing="0" w:after="0" w:afterAutospacing="0" w:line="360" w:lineRule="auto"/>
              <w:jc w:val="both"/>
              <w:textAlignment w:val="baseline"/>
              <w:rPr>
                <w:rFonts w:ascii="Arial" w:hAnsi="Arial" w:cs="Arial"/>
                <w:sz w:val="20"/>
                <w:szCs w:val="20"/>
              </w:rPr>
            </w:pPr>
            <w:r w:rsidRPr="00407091">
              <w:rPr>
                <w:rFonts w:ascii="Arial" w:hAnsi="Arial" w:cs="Arial"/>
                <w:sz w:val="20"/>
                <w:szCs w:val="20"/>
              </w:rPr>
              <w:t>5.</w:t>
            </w:r>
            <w:r w:rsidRPr="00407091">
              <w:rPr>
                <w:rFonts w:ascii="Arial" w:hAnsi="Arial" w:cs="Arial"/>
                <w:sz w:val="20"/>
                <w:szCs w:val="20"/>
              </w:rPr>
              <w:tab/>
              <w:t>Participación en eventos académicos como intercambios con IES, coloquios, foros y talleres que permitan fortalecer los aspectos cognitivos teóricos y prácticos, a través de la exposición de experiencias docentes adquiridas en el trayecto formativo en la ENEP.</w:t>
            </w:r>
          </w:p>
        </w:tc>
        <w:tc>
          <w:tcPr>
            <w:tcW w:w="3725" w:type="dxa"/>
          </w:tcPr>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 xml:space="preserve">5.1 100% de alumnos de 1° a 6° semestre atendidos a través de talleres </w:t>
            </w:r>
            <w:proofErr w:type="spellStart"/>
            <w:r w:rsidRPr="00407091">
              <w:rPr>
                <w:rFonts w:ascii="Arial" w:eastAsia="+mn-ea" w:hAnsi="Arial" w:cs="Arial"/>
                <w:bCs/>
                <w:color w:val="000000"/>
                <w:sz w:val="20"/>
                <w:szCs w:val="20"/>
              </w:rPr>
              <w:t>co</w:t>
            </w:r>
            <w:proofErr w:type="spellEnd"/>
            <w:r w:rsidRPr="00407091">
              <w:rPr>
                <w:rFonts w:ascii="Arial" w:eastAsia="+mn-ea" w:hAnsi="Arial" w:cs="Arial"/>
                <w:bCs/>
                <w:color w:val="000000"/>
                <w:sz w:val="20"/>
                <w:szCs w:val="20"/>
              </w:rPr>
              <w:t>-curriculares.</w:t>
            </w:r>
          </w:p>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 xml:space="preserve">5.2 7 talleres </w:t>
            </w:r>
            <w:proofErr w:type="spellStart"/>
            <w:r w:rsidRPr="00407091">
              <w:rPr>
                <w:rFonts w:ascii="Arial" w:eastAsia="+mn-ea" w:hAnsi="Arial" w:cs="Arial"/>
                <w:bCs/>
                <w:color w:val="000000"/>
                <w:sz w:val="20"/>
                <w:szCs w:val="20"/>
              </w:rPr>
              <w:t>co</w:t>
            </w:r>
            <w:proofErr w:type="spellEnd"/>
            <w:r w:rsidRPr="00407091">
              <w:rPr>
                <w:rFonts w:ascii="Arial" w:eastAsia="+mn-ea" w:hAnsi="Arial" w:cs="Arial"/>
                <w:bCs/>
                <w:color w:val="000000"/>
                <w:sz w:val="20"/>
                <w:szCs w:val="20"/>
              </w:rPr>
              <w:t>-curriculares que cuentan con planeaciones y encuadres adecuados a las necesidades del alumnado para consolidar el PE.</w:t>
            </w:r>
          </w:p>
          <w:p w:rsidR="00407091" w:rsidRPr="00407091" w:rsidRDefault="00407091" w:rsidP="00500ACC">
            <w:pPr>
              <w:pStyle w:val="NormalWeb"/>
              <w:spacing w:before="9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5.3 4 campañas de prevención y fomento al cuidado de la salud brindadas al 100% de la comunidad normalista.</w:t>
            </w:r>
          </w:p>
        </w:tc>
        <w:tc>
          <w:tcPr>
            <w:tcW w:w="3585" w:type="dxa"/>
          </w:tcPr>
          <w:p w:rsidR="00407091" w:rsidRDefault="00633953"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5.1 100%</w:t>
            </w:r>
          </w:p>
          <w:p w:rsidR="00633953" w:rsidRDefault="00633953"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5.2 100%</w:t>
            </w:r>
          </w:p>
          <w:p w:rsidR="00633953" w:rsidRPr="00407091" w:rsidRDefault="00633953" w:rsidP="00500ACC">
            <w:pPr>
              <w:pStyle w:val="NormalWeb"/>
              <w:spacing w:before="9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5.3 solamente 2 campañas el 50% hasta el momento en este ciclo escolar.</w:t>
            </w:r>
          </w:p>
        </w:tc>
      </w:tr>
      <w:tr w:rsidR="00407091" w:rsidRPr="00407091" w:rsidTr="00407091">
        <w:trPr>
          <w:cantSplit/>
          <w:trHeight w:val="42"/>
        </w:trPr>
        <w:tc>
          <w:tcPr>
            <w:tcW w:w="3237" w:type="dxa"/>
            <w:vMerge w:val="restart"/>
          </w:tcPr>
          <w:p w:rsidR="00407091" w:rsidRPr="00407091" w:rsidRDefault="00407091" w:rsidP="00500ACC">
            <w:pPr>
              <w:pStyle w:val="a"/>
              <w:spacing w:line="360" w:lineRule="auto"/>
              <w:ind w:left="1065"/>
              <w:jc w:val="both"/>
              <w:rPr>
                <w:rFonts w:eastAsia="Times New Roman"/>
                <w:bCs w:val="0"/>
                <w:color w:val="auto"/>
                <w:sz w:val="20"/>
                <w:szCs w:val="20"/>
                <w:lang w:val="es-ES"/>
              </w:rPr>
            </w:pPr>
            <w:r w:rsidRPr="00407091">
              <w:rPr>
                <w:rFonts w:eastAsia="Times New Roman"/>
                <w:bCs w:val="0"/>
                <w:color w:val="auto"/>
                <w:sz w:val="20"/>
                <w:szCs w:val="20"/>
                <w:lang w:val="es-ES"/>
              </w:rPr>
              <w:t xml:space="preserve">Gestión Institucional: </w:t>
            </w:r>
          </w:p>
          <w:p w:rsidR="00407091" w:rsidRPr="00407091" w:rsidRDefault="00407091" w:rsidP="00500ACC">
            <w:pPr>
              <w:pStyle w:val="a"/>
              <w:spacing w:line="360" w:lineRule="auto"/>
              <w:jc w:val="both"/>
              <w:rPr>
                <w:rFonts w:eastAsia="Times New Roman"/>
                <w:b w:val="0"/>
                <w:bCs w:val="0"/>
                <w:color w:val="auto"/>
                <w:sz w:val="20"/>
                <w:szCs w:val="20"/>
                <w:lang w:val="es-ES"/>
              </w:rPr>
            </w:pPr>
            <w:r w:rsidRPr="00407091">
              <w:rPr>
                <w:rFonts w:eastAsia="Times New Roman"/>
                <w:b w:val="0"/>
                <w:bCs w:val="0"/>
                <w:color w:val="auto"/>
                <w:sz w:val="20"/>
                <w:szCs w:val="20"/>
                <w:lang w:val="es-ES"/>
              </w:rPr>
              <w:t xml:space="preserve">Fortalecer el servicio brindado por la ENEP a toda la comunidad educativa a través de espacios de capacitación y actualización así como la modernización de la infraestructura física y tecnológica con que cuenta la institución para el trabajo académico que impacte </w:t>
            </w:r>
            <w:r w:rsidRPr="00407091">
              <w:rPr>
                <w:rFonts w:eastAsia="Times New Roman"/>
                <w:b w:val="0"/>
                <w:bCs w:val="0"/>
                <w:color w:val="auto"/>
                <w:sz w:val="20"/>
                <w:szCs w:val="20"/>
                <w:lang w:val="es-ES"/>
              </w:rPr>
              <w:lastRenderedPageBreak/>
              <w:t>en la conformación del perfil de egreso de los alumnos todo en un marco de transparencia y rendición de cuentas.</w:t>
            </w:r>
          </w:p>
          <w:p w:rsidR="00407091" w:rsidRPr="00407091" w:rsidRDefault="00407091" w:rsidP="00500ACC">
            <w:pPr>
              <w:spacing w:line="360" w:lineRule="auto"/>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lastRenderedPageBreak/>
              <w:t>1.</w:t>
            </w:r>
            <w:r w:rsidRPr="00407091">
              <w:rPr>
                <w:rFonts w:cs="Arial"/>
                <w:sz w:val="20"/>
              </w:rPr>
              <w:tab/>
              <w:t>Gestión del acondicionamiento de los espacios suficientes,  pertinentes y adecuados en infraestructura, instalaciones eléctricas y de conectividad para cubrir las necesidades de atención,  en conformidad al número de estudiantes de la ENEP.</w:t>
            </w:r>
          </w:p>
          <w:p w:rsidR="00407091" w:rsidRPr="00407091" w:rsidRDefault="00407091" w:rsidP="00500ACC">
            <w:pPr>
              <w:pStyle w:val="Textoindependiente"/>
              <w:spacing w:line="360" w:lineRule="auto"/>
              <w:jc w:val="both"/>
              <w:rPr>
                <w:rFonts w:cs="Arial"/>
                <w:sz w:val="20"/>
              </w:rPr>
            </w:pPr>
          </w:p>
          <w:p w:rsidR="00407091" w:rsidRPr="00407091" w:rsidRDefault="00407091" w:rsidP="00500ACC">
            <w:pPr>
              <w:pStyle w:val="NormalWeb"/>
              <w:spacing w:before="0" w:beforeAutospacing="0" w:after="0" w:afterAutospacing="0" w:line="360" w:lineRule="auto"/>
              <w:ind w:left="419"/>
              <w:jc w:val="both"/>
              <w:textAlignment w:val="baseline"/>
              <w:rPr>
                <w:rFonts w:ascii="Arial" w:eastAsia="+mn-ea" w:hAnsi="Arial" w:cs="Arial"/>
                <w:bCs/>
                <w:color w:val="000000"/>
                <w:sz w:val="20"/>
                <w:szCs w:val="20"/>
              </w:rPr>
            </w:pPr>
          </w:p>
        </w:tc>
        <w:tc>
          <w:tcPr>
            <w:tcW w:w="3725" w:type="dxa"/>
          </w:tcPr>
          <w:p w:rsidR="00407091" w:rsidRPr="00407091" w:rsidRDefault="00407091" w:rsidP="00187E22">
            <w:pPr>
              <w:pStyle w:val="NormalWeb"/>
              <w:numPr>
                <w:ilvl w:val="1"/>
                <w:numId w:val="1"/>
              </w:numPr>
              <w:spacing w:before="0" w:beforeAutospacing="0" w:after="0" w:afterAutospacing="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1 alumno por equipo de cómputo actualizado y con conectividad a internet.</w:t>
            </w:r>
          </w:p>
          <w:p w:rsidR="00407091" w:rsidRPr="00407091" w:rsidRDefault="00407091" w:rsidP="00187E22">
            <w:pPr>
              <w:pStyle w:val="NormalWeb"/>
              <w:numPr>
                <w:ilvl w:val="1"/>
                <w:numId w:val="1"/>
              </w:numPr>
              <w:spacing w:before="0" w:beforeAutospacing="0" w:after="0" w:afterAutospacing="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1 programa de mantenimiento de equipos computacionales realizado durante cada ciclo escolar.</w:t>
            </w:r>
          </w:p>
          <w:p w:rsidR="00407091" w:rsidRPr="00407091" w:rsidRDefault="00407091" w:rsidP="00500ACC">
            <w:pPr>
              <w:pStyle w:val="NormalWeb"/>
              <w:spacing w:before="0" w:beforeAutospacing="0" w:after="0" w:afterAutospacing="0" w:line="360" w:lineRule="auto"/>
              <w:ind w:left="75"/>
              <w:jc w:val="both"/>
              <w:textAlignment w:val="baseline"/>
              <w:rPr>
                <w:rFonts w:ascii="Arial" w:eastAsia="+mn-ea" w:hAnsi="Arial" w:cs="Arial"/>
                <w:bCs/>
                <w:color w:val="000000"/>
                <w:sz w:val="20"/>
                <w:szCs w:val="20"/>
              </w:rPr>
            </w:pPr>
          </w:p>
        </w:tc>
        <w:tc>
          <w:tcPr>
            <w:tcW w:w="3585" w:type="dxa"/>
          </w:tcPr>
          <w:p w:rsidR="00407091" w:rsidRDefault="00633953" w:rsidP="00633953">
            <w:pPr>
              <w:pStyle w:val="NormalWeb"/>
              <w:numPr>
                <w:ilvl w:val="1"/>
                <w:numId w:val="4"/>
              </w:numPr>
              <w:spacing w:before="0" w:beforeAutospacing="0" w:after="0" w:afterAutospacing="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en total de los dos centros de cómputo, y las 2 aulas digitales hacen 120 equipos lo que equivale a 1.15 alumnas por equipo.</w:t>
            </w:r>
          </w:p>
          <w:p w:rsidR="00633953" w:rsidRPr="00407091" w:rsidRDefault="00633953" w:rsidP="00633953">
            <w:pPr>
              <w:pStyle w:val="NormalWeb"/>
              <w:numPr>
                <w:ilvl w:val="1"/>
                <w:numId w:val="4"/>
              </w:numPr>
              <w:spacing w:before="0" w:beforeAutospacing="0" w:after="0" w:afterAutospacing="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100%</w:t>
            </w:r>
          </w:p>
        </w:tc>
      </w:tr>
      <w:tr w:rsidR="00407091" w:rsidRPr="00407091" w:rsidTr="00407091">
        <w:trPr>
          <w:cantSplit/>
          <w:trHeight w:val="42"/>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2.</w:t>
            </w:r>
            <w:r w:rsidRPr="00407091">
              <w:rPr>
                <w:rFonts w:cs="Arial"/>
                <w:sz w:val="20"/>
              </w:rPr>
              <w:tab/>
              <w:t>El mantenimiento y acondicionamiento de la infraestructura  física que deben responder a los planes y programas de la licenciatura así como a las necesidades de la comunidad normalista que correspondan a una institución de calidad a nivel superior.</w:t>
            </w:r>
          </w:p>
        </w:tc>
        <w:tc>
          <w:tcPr>
            <w:tcW w:w="3725" w:type="dxa"/>
          </w:tcPr>
          <w:p w:rsidR="00407091" w:rsidRPr="00407091" w:rsidRDefault="00407091" w:rsidP="00500ACC">
            <w:pPr>
              <w:pStyle w:val="NormalWeb"/>
              <w:spacing w:before="10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2.1 10 aulas con mantenimiento general y aire acondicionado que propicie ambientes de aprendizajes adecuados.</w:t>
            </w:r>
          </w:p>
          <w:p w:rsidR="00407091" w:rsidRPr="00407091" w:rsidRDefault="00407091" w:rsidP="00500ACC">
            <w:pPr>
              <w:pStyle w:val="NormalWeb"/>
              <w:spacing w:before="10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2.2 1 mantenimiento general del edificio en aspectos de luz, agua, pintura y red sanitaria.</w:t>
            </w:r>
          </w:p>
        </w:tc>
        <w:tc>
          <w:tcPr>
            <w:tcW w:w="3585" w:type="dxa"/>
          </w:tcPr>
          <w:p w:rsidR="00407091"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2.1 100%</w:t>
            </w:r>
          </w:p>
          <w:p w:rsidR="00633953"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2.2 100%</w:t>
            </w:r>
          </w:p>
          <w:p w:rsidR="00633953" w:rsidRPr="00407091" w:rsidRDefault="00633953" w:rsidP="00500ACC">
            <w:pPr>
              <w:pStyle w:val="NormalWeb"/>
              <w:spacing w:before="106" w:after="0" w:line="360" w:lineRule="auto"/>
              <w:jc w:val="both"/>
              <w:textAlignment w:val="baseline"/>
              <w:rPr>
                <w:rFonts w:ascii="Arial" w:eastAsia="+mn-ea" w:hAnsi="Arial" w:cs="Arial"/>
                <w:bCs/>
                <w:color w:val="000000"/>
                <w:sz w:val="20"/>
                <w:szCs w:val="20"/>
              </w:rPr>
            </w:pPr>
          </w:p>
        </w:tc>
      </w:tr>
      <w:tr w:rsidR="00407091" w:rsidRPr="00407091" w:rsidTr="00407091">
        <w:trPr>
          <w:cantSplit/>
          <w:trHeight w:val="42"/>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3.</w:t>
            </w:r>
            <w:r w:rsidRPr="00407091">
              <w:rPr>
                <w:rFonts w:cs="Arial"/>
                <w:sz w:val="20"/>
              </w:rPr>
              <w:tab/>
              <w:t>Modernización de los equipos de cómputo y proyección  para el manejo de las TIC que respondan a las necesidades de los PE de la licenciatura que fortalezcan la formación profesional de la comunidad Normalista.</w:t>
            </w:r>
          </w:p>
        </w:tc>
        <w:tc>
          <w:tcPr>
            <w:tcW w:w="3725" w:type="dxa"/>
          </w:tcPr>
          <w:p w:rsidR="00407091" w:rsidRPr="00407091"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lang w:val="es-MX"/>
              </w:rPr>
              <w:t>3</w:t>
            </w:r>
            <w:r w:rsidR="00407091" w:rsidRPr="00407091">
              <w:rPr>
                <w:rFonts w:ascii="Arial" w:eastAsia="+mn-ea" w:hAnsi="Arial" w:cs="Arial"/>
                <w:bCs/>
                <w:color w:val="000000"/>
                <w:sz w:val="20"/>
                <w:szCs w:val="20"/>
              </w:rPr>
              <w:t>.</w:t>
            </w:r>
            <w:r>
              <w:rPr>
                <w:rFonts w:ascii="Arial" w:eastAsia="+mn-ea" w:hAnsi="Arial" w:cs="Arial"/>
                <w:bCs/>
                <w:color w:val="000000"/>
                <w:sz w:val="20"/>
                <w:szCs w:val="20"/>
              </w:rPr>
              <w:t>1</w:t>
            </w:r>
            <w:r w:rsidR="00407091" w:rsidRPr="00407091">
              <w:rPr>
                <w:rFonts w:ascii="Arial" w:eastAsia="+mn-ea" w:hAnsi="Arial" w:cs="Arial"/>
                <w:bCs/>
                <w:color w:val="000000"/>
                <w:sz w:val="20"/>
                <w:szCs w:val="20"/>
              </w:rPr>
              <w:t xml:space="preserve"> 20% de equipos de cómputo renovados anualmente para propiciar el trabajo tanto académico como administrativo.</w:t>
            </w:r>
          </w:p>
          <w:p w:rsidR="00407091" w:rsidRPr="00407091"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3.2</w:t>
            </w:r>
            <w:r w:rsidR="00407091" w:rsidRPr="00407091">
              <w:rPr>
                <w:rFonts w:ascii="Arial" w:eastAsia="+mn-ea" w:hAnsi="Arial" w:cs="Arial"/>
                <w:bCs/>
                <w:color w:val="000000"/>
                <w:sz w:val="20"/>
                <w:szCs w:val="20"/>
              </w:rPr>
              <w:t xml:space="preserve"> 5 aulas de cómputo actualizadas por lo menos 1 vez durante los siguientes 5 años.</w:t>
            </w:r>
          </w:p>
          <w:p w:rsidR="00407091" w:rsidRPr="00407091"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3.3</w:t>
            </w:r>
            <w:r w:rsidR="00407091" w:rsidRPr="00407091">
              <w:rPr>
                <w:rFonts w:ascii="Arial" w:eastAsia="+mn-ea" w:hAnsi="Arial" w:cs="Arial"/>
                <w:bCs/>
                <w:color w:val="000000"/>
                <w:sz w:val="20"/>
                <w:szCs w:val="20"/>
              </w:rPr>
              <w:t xml:space="preserve"> 2 mantenimientos y remodelaciones generales del cableado para el mantenimiento de la comunicación de redes de toda la institución.</w:t>
            </w:r>
          </w:p>
        </w:tc>
        <w:tc>
          <w:tcPr>
            <w:tcW w:w="3585" w:type="dxa"/>
          </w:tcPr>
          <w:p w:rsidR="00407091"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3.1 100%</w:t>
            </w:r>
          </w:p>
          <w:p w:rsidR="00633953"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3.2 actualmente se actualizó </w:t>
            </w:r>
            <w:proofErr w:type="gramStart"/>
            <w:r>
              <w:rPr>
                <w:rFonts w:ascii="Arial" w:eastAsia="+mn-ea" w:hAnsi="Arial" w:cs="Arial"/>
                <w:bCs/>
                <w:color w:val="000000"/>
                <w:sz w:val="20"/>
                <w:szCs w:val="20"/>
              </w:rPr>
              <w:t>una aula</w:t>
            </w:r>
            <w:proofErr w:type="gramEnd"/>
            <w:r>
              <w:rPr>
                <w:rFonts w:ascii="Arial" w:eastAsia="+mn-ea" w:hAnsi="Arial" w:cs="Arial"/>
                <w:bCs/>
                <w:color w:val="000000"/>
                <w:sz w:val="20"/>
                <w:szCs w:val="20"/>
              </w:rPr>
              <w:t xml:space="preserve"> en este ciclo quedando pendientes 4</w:t>
            </w:r>
          </w:p>
          <w:p w:rsidR="00633953" w:rsidRPr="00407091"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3.3 1 mantenimiento en curso </w:t>
            </w:r>
          </w:p>
        </w:tc>
      </w:tr>
      <w:tr w:rsidR="00407091" w:rsidRPr="00407091" w:rsidTr="00407091">
        <w:trPr>
          <w:cantSplit/>
          <w:trHeight w:val="234"/>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Textoindependiente"/>
              <w:spacing w:line="360" w:lineRule="auto"/>
              <w:jc w:val="both"/>
              <w:rPr>
                <w:rFonts w:cs="Arial"/>
                <w:sz w:val="20"/>
              </w:rPr>
            </w:pPr>
            <w:r w:rsidRPr="00407091">
              <w:rPr>
                <w:rFonts w:cs="Arial"/>
                <w:sz w:val="20"/>
              </w:rPr>
              <w:t>4.</w:t>
            </w:r>
            <w:r w:rsidRPr="00407091">
              <w:rPr>
                <w:rFonts w:cs="Arial"/>
                <w:sz w:val="20"/>
              </w:rPr>
              <w:tab/>
              <w:t>Fortalecer el perfil de los trabajadores de apoyo a la docencia, administrativos y manuales con el fin de crear una cultura de servicio que impacte en una gestión institucional de calidad y en el desempeño de alumnos y docentes.</w:t>
            </w:r>
          </w:p>
        </w:tc>
        <w:tc>
          <w:tcPr>
            <w:tcW w:w="3725" w:type="dxa"/>
          </w:tcPr>
          <w:p w:rsidR="00407091" w:rsidRPr="00407091" w:rsidRDefault="00407091" w:rsidP="00500ACC">
            <w:pPr>
              <w:pStyle w:val="NormalWeb"/>
              <w:spacing w:before="10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4.1 el 100% de los trabajadores administrativos y de apoyo con por lo menos un curso cada año.</w:t>
            </w:r>
          </w:p>
        </w:tc>
        <w:tc>
          <w:tcPr>
            <w:tcW w:w="3585" w:type="dxa"/>
          </w:tcPr>
          <w:p w:rsidR="00407091" w:rsidRPr="00407091" w:rsidRDefault="00633953"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 xml:space="preserve">4.1 </w:t>
            </w:r>
            <w:r w:rsidR="006E67AA">
              <w:rPr>
                <w:rFonts w:ascii="Arial" w:eastAsia="+mn-ea" w:hAnsi="Arial" w:cs="Arial"/>
                <w:bCs/>
                <w:color w:val="000000"/>
                <w:sz w:val="20"/>
                <w:szCs w:val="20"/>
              </w:rPr>
              <w:t>un curso en proceso el ciclo anterior 10 participaron en curso de TIC.</w:t>
            </w:r>
          </w:p>
        </w:tc>
      </w:tr>
      <w:tr w:rsidR="00407091" w:rsidRPr="00407091" w:rsidTr="00407091">
        <w:trPr>
          <w:cantSplit/>
          <w:trHeight w:val="234"/>
        </w:trPr>
        <w:tc>
          <w:tcPr>
            <w:tcW w:w="3237" w:type="dxa"/>
            <w:vMerge/>
          </w:tcPr>
          <w:p w:rsidR="00407091" w:rsidRPr="00407091" w:rsidRDefault="00407091" w:rsidP="00500ACC">
            <w:pPr>
              <w:spacing w:line="360" w:lineRule="auto"/>
              <w:jc w:val="center"/>
              <w:rPr>
                <w:rFonts w:ascii="Arial" w:hAnsi="Arial" w:cs="Arial"/>
                <w:bCs/>
                <w:sz w:val="20"/>
                <w:szCs w:val="20"/>
              </w:rPr>
            </w:pPr>
          </w:p>
        </w:tc>
        <w:tc>
          <w:tcPr>
            <w:tcW w:w="3843" w:type="dxa"/>
          </w:tcPr>
          <w:p w:rsidR="00407091" w:rsidRPr="00407091" w:rsidRDefault="00407091" w:rsidP="00500ACC">
            <w:pPr>
              <w:pStyle w:val="NormalWeb"/>
              <w:spacing w:before="0" w:beforeAutospacing="0" w:after="0" w:afterAutospacing="0" w:line="360" w:lineRule="auto"/>
              <w:jc w:val="both"/>
              <w:textAlignment w:val="baseline"/>
              <w:rPr>
                <w:rFonts w:ascii="Arial" w:hAnsi="Arial" w:cs="Arial"/>
                <w:sz w:val="20"/>
                <w:szCs w:val="20"/>
              </w:rPr>
            </w:pPr>
            <w:r w:rsidRPr="00407091">
              <w:rPr>
                <w:rFonts w:ascii="Arial" w:hAnsi="Arial" w:cs="Arial"/>
                <w:sz w:val="20"/>
                <w:szCs w:val="20"/>
              </w:rPr>
              <w:t>5.</w:t>
            </w:r>
            <w:r w:rsidRPr="00407091">
              <w:rPr>
                <w:rFonts w:ascii="Arial" w:hAnsi="Arial" w:cs="Arial"/>
                <w:sz w:val="20"/>
                <w:szCs w:val="20"/>
              </w:rPr>
              <w:tab/>
              <w:t>Consolidar los procesos relacionados a la gestión educativa que permitan el cumplimiento de la visión y misión de la escuela normal desde los diferentes actores educativos, permitiendo la participación y valoración de certificaciones y acreditaciones que promueve la ENEP.</w:t>
            </w:r>
          </w:p>
        </w:tc>
        <w:tc>
          <w:tcPr>
            <w:tcW w:w="3725" w:type="dxa"/>
          </w:tcPr>
          <w:p w:rsidR="00407091" w:rsidRPr="00407091" w:rsidRDefault="00407091" w:rsidP="00500ACC">
            <w:pPr>
              <w:pStyle w:val="NormalWeb"/>
              <w:spacing w:before="10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 xml:space="preserve">5.1 4 informes de SCAP realizados anualmente para evidenciar la transparencia en la ejecución del recurso </w:t>
            </w:r>
            <w:proofErr w:type="spellStart"/>
            <w:r w:rsidRPr="00407091">
              <w:rPr>
                <w:rFonts w:ascii="Arial" w:eastAsia="+mn-ea" w:hAnsi="Arial" w:cs="Arial"/>
                <w:bCs/>
                <w:color w:val="000000"/>
                <w:sz w:val="20"/>
                <w:szCs w:val="20"/>
              </w:rPr>
              <w:t>ProFEN</w:t>
            </w:r>
            <w:proofErr w:type="spellEnd"/>
            <w:r w:rsidRPr="00407091">
              <w:rPr>
                <w:rFonts w:ascii="Arial" w:eastAsia="+mn-ea" w:hAnsi="Arial" w:cs="Arial"/>
                <w:bCs/>
                <w:color w:val="000000"/>
                <w:sz w:val="20"/>
                <w:szCs w:val="20"/>
              </w:rPr>
              <w:t>.</w:t>
            </w:r>
          </w:p>
          <w:p w:rsidR="00407091" w:rsidRPr="00407091" w:rsidRDefault="00407091" w:rsidP="00500ACC">
            <w:pPr>
              <w:pStyle w:val="NormalWeb"/>
              <w:spacing w:before="106" w:after="0" w:line="360" w:lineRule="auto"/>
              <w:jc w:val="both"/>
              <w:textAlignment w:val="baseline"/>
              <w:rPr>
                <w:rFonts w:ascii="Arial" w:eastAsia="+mn-ea" w:hAnsi="Arial" w:cs="Arial"/>
                <w:bCs/>
                <w:color w:val="000000"/>
                <w:sz w:val="20"/>
                <w:szCs w:val="20"/>
              </w:rPr>
            </w:pPr>
            <w:r w:rsidRPr="00407091">
              <w:rPr>
                <w:rFonts w:ascii="Arial" w:eastAsia="+mn-ea" w:hAnsi="Arial" w:cs="Arial"/>
                <w:bCs/>
                <w:color w:val="000000"/>
                <w:sz w:val="20"/>
                <w:szCs w:val="20"/>
              </w:rPr>
              <w:t>5.2 6 Comités de planeación llevados a cabo durante cada ciclo escolar para dar seguimiento a las acciones institucionales que fomenten el logro de los objetivos planeados.</w:t>
            </w:r>
          </w:p>
        </w:tc>
        <w:tc>
          <w:tcPr>
            <w:tcW w:w="3585" w:type="dxa"/>
          </w:tcPr>
          <w:p w:rsidR="00407091" w:rsidRDefault="006E67AA"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5.1 20% hasta la fecha</w:t>
            </w:r>
          </w:p>
          <w:p w:rsidR="006E67AA" w:rsidRPr="00407091" w:rsidRDefault="006E67AA" w:rsidP="00500ACC">
            <w:pPr>
              <w:pStyle w:val="NormalWeb"/>
              <w:spacing w:before="106" w:after="0" w:line="360" w:lineRule="auto"/>
              <w:jc w:val="both"/>
              <w:textAlignment w:val="baseline"/>
              <w:rPr>
                <w:rFonts w:ascii="Arial" w:eastAsia="+mn-ea" w:hAnsi="Arial" w:cs="Arial"/>
                <w:bCs/>
                <w:color w:val="000000"/>
                <w:sz w:val="20"/>
                <w:szCs w:val="20"/>
              </w:rPr>
            </w:pPr>
            <w:r>
              <w:rPr>
                <w:rFonts w:ascii="Arial" w:eastAsia="+mn-ea" w:hAnsi="Arial" w:cs="Arial"/>
                <w:bCs/>
                <w:color w:val="000000"/>
                <w:sz w:val="20"/>
                <w:szCs w:val="20"/>
              </w:rPr>
              <w:t>5.2 33% de avance</w:t>
            </w:r>
          </w:p>
        </w:tc>
      </w:tr>
    </w:tbl>
    <w:p w:rsidR="00E420F9" w:rsidRDefault="00E420F9">
      <w:bookmarkStart w:id="0" w:name="_GoBack"/>
      <w:bookmarkEnd w:id="0"/>
    </w:p>
    <w:sectPr w:rsidR="00E420F9" w:rsidSect="0040709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6250"/>
    <w:multiLevelType w:val="multilevel"/>
    <w:tmpl w:val="4F38AD8C"/>
    <w:lvl w:ilvl="0">
      <w:start w:val="1"/>
      <w:numFmt w:val="decimal"/>
      <w:lvlText w:val="%1."/>
      <w:lvlJc w:val="left"/>
      <w:pPr>
        <w:ind w:left="1065" w:hanging="705"/>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AA0489"/>
    <w:multiLevelType w:val="multilevel"/>
    <w:tmpl w:val="6F7C3F9A"/>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41F0AE0"/>
    <w:multiLevelType w:val="multilevel"/>
    <w:tmpl w:val="B3CC0E3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5566A2"/>
    <w:multiLevelType w:val="multilevel"/>
    <w:tmpl w:val="A01A7418"/>
    <w:lvl w:ilvl="0">
      <w:start w:val="1"/>
      <w:numFmt w:val="decimal"/>
      <w:lvlText w:val="%1."/>
      <w:lvlJc w:val="left"/>
      <w:pPr>
        <w:ind w:left="435" w:hanging="360"/>
      </w:pPr>
      <w:rPr>
        <w:rFonts w:hint="default"/>
      </w:rPr>
    </w:lvl>
    <w:lvl w:ilvl="1">
      <w:start w:val="1"/>
      <w:numFmt w:val="decimal"/>
      <w:isLgl/>
      <w:lvlText w:val="%1.%2"/>
      <w:lvlJc w:val="left"/>
      <w:pPr>
        <w:ind w:left="585" w:hanging="51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22"/>
    <w:rsid w:val="0014710F"/>
    <w:rsid w:val="00187E22"/>
    <w:rsid w:val="00407091"/>
    <w:rsid w:val="005D0E98"/>
    <w:rsid w:val="00633953"/>
    <w:rsid w:val="006E67AA"/>
    <w:rsid w:val="00923B25"/>
    <w:rsid w:val="009E275A"/>
    <w:rsid w:val="00BB57C7"/>
    <w:rsid w:val="00E42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F22D"/>
  <w15:chartTrackingRefBased/>
  <w15:docId w15:val="{CF949F6E-7DED-40BD-A72E-02AA3D87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87E22"/>
    <w:pPr>
      <w:keepNext/>
      <w:spacing w:before="240" w:after="240" w:line="480" w:lineRule="auto"/>
      <w:jc w:val="center"/>
      <w:outlineLvl w:val="0"/>
    </w:pPr>
    <w:rPr>
      <w:rFonts w:ascii="Arial" w:hAnsi="Arial" w:cs="Arial"/>
      <w:b/>
      <w:bCs/>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7E22"/>
    <w:rPr>
      <w:rFonts w:ascii="Arial" w:eastAsia="Times New Roman" w:hAnsi="Arial" w:cs="Arial"/>
      <w:b/>
      <w:bCs/>
      <w:sz w:val="24"/>
      <w:szCs w:val="20"/>
      <w:lang w:eastAsia="es-ES"/>
    </w:rPr>
  </w:style>
  <w:style w:type="paragraph" w:styleId="Textoindependiente">
    <w:name w:val="Body Text"/>
    <w:basedOn w:val="Normal"/>
    <w:link w:val="TextoindependienteCar"/>
    <w:semiHidden/>
    <w:rsid w:val="00187E22"/>
    <w:rPr>
      <w:rFonts w:ascii="Arial" w:hAnsi="Arial"/>
      <w:szCs w:val="20"/>
      <w:lang w:val="es-MX"/>
    </w:rPr>
  </w:style>
  <w:style w:type="character" w:customStyle="1" w:styleId="TextoindependienteCar">
    <w:name w:val="Texto independiente Car"/>
    <w:basedOn w:val="Fuentedeprrafopredeter"/>
    <w:link w:val="Textoindependiente"/>
    <w:semiHidden/>
    <w:rsid w:val="00187E22"/>
    <w:rPr>
      <w:rFonts w:ascii="Arial" w:eastAsia="Times New Roman" w:hAnsi="Arial" w:cs="Times New Roman"/>
      <w:sz w:val="24"/>
      <w:szCs w:val="20"/>
      <w:lang w:eastAsia="es-ES"/>
    </w:rPr>
  </w:style>
  <w:style w:type="paragraph" w:customStyle="1" w:styleId="a">
    <w:basedOn w:val="Normal"/>
    <w:next w:val="Ttulo"/>
    <w:qFormat/>
    <w:rsid w:val="00187E22"/>
    <w:pPr>
      <w:jc w:val="center"/>
    </w:pPr>
    <w:rPr>
      <w:rFonts w:ascii="Arial" w:eastAsia="Arial Unicode MS" w:hAnsi="Arial" w:cs="Arial"/>
      <w:b/>
      <w:bCs/>
      <w:color w:val="000000"/>
      <w:sz w:val="28"/>
      <w:szCs w:val="28"/>
      <w:lang w:val="es-MX"/>
    </w:rPr>
  </w:style>
  <w:style w:type="paragraph" w:styleId="NormalWeb">
    <w:name w:val="Normal (Web)"/>
    <w:basedOn w:val="Normal"/>
    <w:unhideWhenUsed/>
    <w:rsid w:val="00187E22"/>
    <w:pPr>
      <w:spacing w:before="100" w:beforeAutospacing="1" w:after="100" w:afterAutospacing="1"/>
    </w:pPr>
  </w:style>
  <w:style w:type="paragraph" w:styleId="Ttulo">
    <w:name w:val="Title"/>
    <w:basedOn w:val="Normal"/>
    <w:next w:val="Normal"/>
    <w:link w:val="TtuloCar"/>
    <w:uiPriority w:val="10"/>
    <w:qFormat/>
    <w:rsid w:val="00187E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7E22"/>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2424</Words>
  <Characters>13821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Planeacion</cp:lastModifiedBy>
  <cp:revision>4</cp:revision>
  <dcterms:created xsi:type="dcterms:W3CDTF">2019-01-22T02:06:00Z</dcterms:created>
  <dcterms:modified xsi:type="dcterms:W3CDTF">2019-01-22T02:17:00Z</dcterms:modified>
</cp:coreProperties>
</file>