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BF" w:rsidRPr="002C1B3B" w:rsidRDefault="00721BBF" w:rsidP="00721BBF">
      <w:pPr>
        <w:pStyle w:val="Encabezado"/>
        <w:jc w:val="center"/>
        <w:rPr>
          <w:rFonts w:ascii="Arial" w:hAnsi="Arial" w:cs="Arial"/>
          <w:sz w:val="18"/>
          <w:szCs w:val="18"/>
        </w:rPr>
      </w:pPr>
    </w:p>
    <w:p w:rsidR="00F8621A" w:rsidRPr="0019200D" w:rsidRDefault="00721BBF" w:rsidP="0019200D">
      <w:pPr>
        <w:jc w:val="center"/>
        <w:rPr>
          <w:rFonts w:ascii="Arial" w:hAnsi="Arial" w:cs="Arial"/>
          <w:b/>
        </w:rPr>
      </w:pPr>
      <w:r w:rsidRPr="0019200D">
        <w:rPr>
          <w:rFonts w:ascii="Arial" w:hAnsi="Arial" w:cs="Arial"/>
          <w:b/>
        </w:rPr>
        <w:t>El proceso evaluativo por competencias.</w:t>
      </w:r>
    </w:p>
    <w:tbl>
      <w:tblPr>
        <w:tblStyle w:val="Cuadrculaclara-nfasis2"/>
        <w:tblW w:w="0" w:type="auto"/>
        <w:tblLook w:val="04A0"/>
      </w:tblPr>
      <w:tblGrid>
        <w:gridCol w:w="3716"/>
        <w:gridCol w:w="5338"/>
      </w:tblGrid>
      <w:tr w:rsidR="00F8621A" w:rsidRPr="0019200D" w:rsidTr="0019200D">
        <w:trPr>
          <w:cnfStyle w:val="100000000000"/>
        </w:trPr>
        <w:tc>
          <w:tcPr>
            <w:cnfStyle w:val="001000000000"/>
            <w:tcW w:w="0" w:type="auto"/>
          </w:tcPr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El proceso evaluativo por competencias</w:t>
            </w: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.</w:t>
            </w:r>
          </w:p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F8621A" w:rsidRPr="0019200D" w:rsidRDefault="00F8621A" w:rsidP="00F8621A">
            <w:pPr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Para llegar a la evaluación de las competencias se debe iniciar por la planeación de situaciones didácticas, pues es a partir de la metodología de la planeación por competencias que se desarrolla la estrategia evaluativa en ésa misma dirección.</w:t>
            </w:r>
          </w:p>
          <w:p w:rsidR="00F8621A" w:rsidRPr="0019200D" w:rsidRDefault="00F8621A" w:rsidP="00F8621A">
            <w:pPr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Enseguida se enlistan los 10 pasos que se sugiere considerar en el diseño d</w:t>
            </w:r>
            <w:r w:rsidR="008816FE" w:rsidRPr="0019200D">
              <w:rPr>
                <w:rFonts w:ascii="Arial Narrow" w:hAnsi="Arial Narrow" w:cs="Arial"/>
                <w:b w:val="0"/>
                <w:sz w:val="22"/>
                <w:szCs w:val="22"/>
              </w:rPr>
              <w:t>e situaciones didácticas bajo el</w:t>
            </w: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enfoque por competencias, nótese de qué manera está contemplado el proceso evaluativo en ese diseño:</w:t>
            </w:r>
          </w:p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F8621A" w:rsidRPr="0019200D" w:rsidRDefault="00F862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1. Las situaciones didácticas deben estar diseñadas para abonar y promover a un perfil de egreso previamente definido, para evidenciar una o varias competencias apegadas a un plan de estudios y/o programa.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2. Se debe verificar que genere necesidades en el estudiante y en el grupo.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3. Debe pensarse como actividad en vivo y en una sola exhibición.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4. Planteada preferentemente en equipo o en pares.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5. Resuelve la necesidad o situación problemática planteada.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6. Especifica los niveles de exigencia (Indicadores).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7. Los indicadores se orientan al proceso y al producto.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8. Especifica formas cualitativas de evaluación.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9. Especifica una herramienta de calificación.</w:t>
            </w:r>
          </w:p>
          <w:p w:rsidR="00F8621A" w:rsidRPr="0019200D" w:rsidRDefault="00F8621A" w:rsidP="00F8621A">
            <w:pPr>
              <w:jc w:val="both"/>
              <w:cnfStyle w:val="1000000000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b w:val="0"/>
                <w:sz w:val="22"/>
                <w:szCs w:val="22"/>
              </w:rPr>
              <w:t>10. Se define un criterio de logro, para declarar la competencia lograda o en proceso.</w:t>
            </w:r>
          </w:p>
          <w:p w:rsidR="00F8621A" w:rsidRPr="0019200D" w:rsidRDefault="00F8621A">
            <w:pPr>
              <w:cnfStyle w:val="1000000000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621A" w:rsidRPr="0019200D" w:rsidTr="0019200D">
        <w:trPr>
          <w:cnfStyle w:val="000000100000"/>
        </w:trPr>
        <w:tc>
          <w:tcPr>
            <w:cnfStyle w:val="001000000000"/>
            <w:tcW w:w="0" w:type="auto"/>
          </w:tcPr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EL PORTAFOLIO DE EVIDENCIAS</w:t>
            </w:r>
          </w:p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 xml:space="preserve">¿Qué es el portafolio de </w:t>
            </w:r>
            <w:r w:rsidR="002951D3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19200D">
              <w:rPr>
                <w:rFonts w:ascii="Arial Narrow" w:hAnsi="Arial Narrow" w:cs="Arial"/>
                <w:sz w:val="22"/>
                <w:szCs w:val="22"/>
              </w:rPr>
              <w:t>videncias?</w:t>
            </w:r>
          </w:p>
          <w:p w:rsidR="00F8621A" w:rsidRPr="0019200D" w:rsidRDefault="00F862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:rsidR="00F8621A" w:rsidRPr="0019200D" w:rsidRDefault="00F8621A" w:rsidP="0019200D">
            <w:pPr>
              <w:jc w:val="both"/>
              <w:cnfStyle w:val="00000010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El portafolio de evidencias no es un cúmulo de trabajos escolares, ni un archivo de ejercicios acumulados durante un periodo, sin mayor precisión curricular, contrario a lo que generalmente se entiende por el portafolio de evidencias, éste se define como un instrumento para evaluar el proceso evolutivo de una o varias competencias previamente definidas, en un período; de preferencia aquéllas que son genéricas por ejemplo las del perfil de egreso o las competencias disciplinares.</w:t>
            </w:r>
          </w:p>
        </w:tc>
      </w:tr>
      <w:tr w:rsidR="00F8621A" w:rsidRPr="0019200D" w:rsidTr="0019200D">
        <w:trPr>
          <w:cnfStyle w:val="000000010000"/>
        </w:trPr>
        <w:tc>
          <w:tcPr>
            <w:cnfStyle w:val="001000000000"/>
            <w:tcW w:w="0" w:type="auto"/>
          </w:tcPr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¿Para qué se utiliza?</w:t>
            </w:r>
          </w:p>
          <w:p w:rsidR="00F8621A" w:rsidRPr="0019200D" w:rsidRDefault="00F862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Para llevar un registro sistemático de las evidencias previamente definidas durante un semestre, un bimestre o un ciclo escolar que den cuenta de cómo va evolucionando cualitativa y cuantitativamente una o varias competencias.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De tal suerte que si se ha diseñado para evaluar la competencia de utilizar el lenguaje escrito con fluidez y claridad en diferentes contextos y situaciones (rasgo 1 del Perfi</w:t>
            </w:r>
            <w:r w:rsidR="00EF645A" w:rsidRPr="0019200D">
              <w:rPr>
                <w:rFonts w:ascii="Arial Narrow" w:hAnsi="Arial Narrow" w:cs="Arial"/>
                <w:sz w:val="22"/>
                <w:szCs w:val="22"/>
              </w:rPr>
              <w:t>l</w:t>
            </w:r>
            <w:r w:rsidRPr="0019200D">
              <w:rPr>
                <w:rFonts w:ascii="Arial Narrow" w:hAnsi="Arial Narrow" w:cs="Arial"/>
                <w:sz w:val="22"/>
                <w:szCs w:val="22"/>
              </w:rPr>
              <w:t xml:space="preserve"> de egreso de Educación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Básica) entonces, desde la planeación se define que ésa es la competencia que se va a evidenciar en un trayecto evolutivo.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Además, debe diseñarse desde la planeación la herramienta con la que se va a calificar el portafolios y definir desde ese momento los indicadores que se van a considerar para evaluarlo</w:t>
            </w:r>
          </w:p>
        </w:tc>
      </w:tr>
      <w:tr w:rsidR="00F8621A" w:rsidRPr="0019200D" w:rsidTr="0019200D">
        <w:trPr>
          <w:cnfStyle w:val="000000100000"/>
        </w:trPr>
        <w:tc>
          <w:tcPr>
            <w:cnfStyle w:val="001000000000"/>
            <w:tcW w:w="0" w:type="auto"/>
          </w:tcPr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¿Cómo se construye?</w:t>
            </w:r>
          </w:p>
          <w:p w:rsidR="00F8621A" w:rsidRPr="0019200D" w:rsidRDefault="00F862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:rsidR="00F8621A" w:rsidRPr="0019200D" w:rsidRDefault="00F8621A" w:rsidP="00F8621A">
            <w:pPr>
              <w:jc w:val="both"/>
              <w:cnfStyle w:val="00000010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Se define la competencia o competencias a evaluar a través del </w:t>
            </w:r>
            <w:r w:rsidRPr="0019200D">
              <w:rPr>
                <w:rFonts w:ascii="Arial Narrow" w:hAnsi="Arial Narrow" w:cs="Arial"/>
                <w:sz w:val="22"/>
                <w:szCs w:val="22"/>
              </w:rPr>
              <w:lastRenderedPageBreak/>
              <w:t>portafolios de evidencias preferentemente del Perfil de Egreso o de las disciplinares básicas. Ejemplo: 1. Utiliza el lenguaje escrito con fluidez y claridad en diferentes contextos y situaciones.</w:t>
            </w:r>
          </w:p>
          <w:p w:rsidR="00F8621A" w:rsidRPr="0019200D" w:rsidRDefault="00F8621A" w:rsidP="00F8621A">
            <w:pPr>
              <w:jc w:val="both"/>
              <w:cnfStyle w:val="00000010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 xml:space="preserve"> Se inicia con preguntas detonadoras sobre el uso del lenguaje y las inconveniencias de no ser competente para poder expresarse por escrito, se forman binas y se invita a elaborar sus portafolios decorándolos y poniéndoles sus nombres de manera creativa, se dan instrucciones sobre lo que debe aparecer cada semana o cada quincena como evidencia, y se entregan los indicadores de evaluación del portafolio a los alumnos. </w:t>
            </w:r>
          </w:p>
          <w:p w:rsidR="00F8621A" w:rsidRPr="0019200D" w:rsidRDefault="00F8621A" w:rsidP="00F8621A">
            <w:pPr>
              <w:jc w:val="both"/>
              <w:cnfStyle w:val="000000100000"/>
              <w:rPr>
                <w:rFonts w:ascii="Arial Narrow" w:hAnsi="Arial Narrow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 xml:space="preserve"> Las binas decoran sus carpetas y deciden donde van a resguardar su portafolio, al paso de las semanas van resguardando sus evidencias previamente definidas en los indicadores.</w:t>
            </w:r>
          </w:p>
          <w:p w:rsidR="00F8621A" w:rsidRPr="0019200D" w:rsidRDefault="00F8621A">
            <w:pPr>
              <w:cnfStyle w:val="00000010000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8621A" w:rsidRPr="0019200D" w:rsidTr="0019200D">
        <w:trPr>
          <w:cnfStyle w:val="000000010000"/>
          <w:trHeight w:val="80"/>
        </w:trPr>
        <w:tc>
          <w:tcPr>
            <w:cnfStyle w:val="001000000000"/>
            <w:tcW w:w="0" w:type="auto"/>
          </w:tcPr>
          <w:p w:rsidR="00F8621A" w:rsidRPr="0019200D" w:rsidRDefault="00F8621A" w:rsidP="00F8621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lastRenderedPageBreak/>
              <w:t>¿Cómo se evalúa?</w:t>
            </w:r>
          </w:p>
          <w:p w:rsidR="00F8621A" w:rsidRPr="0019200D" w:rsidRDefault="00F8621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0" w:type="auto"/>
          </w:tcPr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 xml:space="preserve">Definir y diseñar Indicadores de evaluación. De proceso.- Los indicadores de proceso corresponden a los criterios de exigencia que se les pide a las binas muestren a lo largo del proceso de conformación de sus portafolios, generalmente de tipo procedimental y </w:t>
            </w:r>
            <w:proofErr w:type="spellStart"/>
            <w:r w:rsidRPr="0019200D">
              <w:rPr>
                <w:rFonts w:ascii="Arial Narrow" w:hAnsi="Arial Narrow" w:cs="Arial"/>
                <w:sz w:val="22"/>
                <w:szCs w:val="22"/>
              </w:rPr>
              <w:t>actitudinal</w:t>
            </w:r>
            <w:proofErr w:type="spellEnd"/>
            <w:r w:rsidRPr="0019200D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 Colabora con su par para completar el portafolio.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 Aporta y organiza cronológicamente las evidencias solicitadas en su portafolio.</w:t>
            </w:r>
          </w:p>
          <w:p w:rsidR="00F8621A" w:rsidRPr="0019200D" w:rsidRDefault="00F8621A" w:rsidP="00F8621A">
            <w:pPr>
              <w:jc w:val="both"/>
              <w:cnfStyle w:val="000000010000"/>
              <w:rPr>
                <w:rFonts w:ascii="Arial Narrow" w:hAnsi="Arial Narrow" w:cs="Arial"/>
                <w:sz w:val="22"/>
                <w:szCs w:val="22"/>
              </w:rPr>
            </w:pPr>
            <w:r w:rsidRPr="0019200D">
              <w:rPr>
                <w:rFonts w:ascii="Arial Narrow" w:hAnsi="Arial Narrow" w:cs="Arial"/>
                <w:sz w:val="22"/>
                <w:szCs w:val="22"/>
              </w:rPr>
              <w:t> Muestra satisfacción al trabajar con su par.</w:t>
            </w:r>
          </w:p>
          <w:p w:rsidR="00F8621A" w:rsidRPr="0019200D" w:rsidRDefault="00F8621A">
            <w:pPr>
              <w:cnfStyle w:val="00000001000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8621A" w:rsidRDefault="00F8621A"/>
    <w:p w:rsidR="00F97851" w:rsidRDefault="00F97851"/>
    <w:tbl>
      <w:tblPr>
        <w:tblStyle w:val="Listaclara-nfasis2"/>
        <w:tblW w:w="0" w:type="auto"/>
        <w:tblLook w:val="04A0"/>
      </w:tblPr>
      <w:tblGrid>
        <w:gridCol w:w="8978"/>
      </w:tblGrid>
      <w:tr w:rsidR="00526370" w:rsidTr="008A4A62">
        <w:trPr>
          <w:cnfStyle w:val="100000000000"/>
        </w:trPr>
        <w:tc>
          <w:tcPr>
            <w:cnfStyle w:val="001000000000"/>
            <w:tcW w:w="8978" w:type="dxa"/>
          </w:tcPr>
          <w:p w:rsidR="00526370" w:rsidRPr="008A4A62" w:rsidRDefault="00526370" w:rsidP="00526370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8A4A62">
              <w:rPr>
                <w:rFonts w:ascii="Arial" w:hAnsi="Arial" w:cs="Arial"/>
                <w:b w:val="0"/>
                <w:color w:val="auto"/>
              </w:rPr>
              <w:t>Sugerencias para construcción del Portafolio</w:t>
            </w:r>
          </w:p>
        </w:tc>
      </w:tr>
      <w:tr w:rsidR="00526370" w:rsidTr="008A4A62">
        <w:trPr>
          <w:cnfStyle w:val="000000100000"/>
        </w:trPr>
        <w:tc>
          <w:tcPr>
            <w:cnfStyle w:val="001000000000"/>
            <w:tcW w:w="8978" w:type="dxa"/>
          </w:tcPr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Determinar el Propósito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Seleccionar el contenido y la estructura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 xml:space="preserve">Decidir </w:t>
            </w:r>
            <w:r w:rsidR="002951D3" w:rsidRPr="008A4A62">
              <w:rPr>
                <w:rFonts w:ascii="Arial" w:hAnsi="Arial" w:cs="Arial"/>
                <w:b w:val="0"/>
                <w:sz w:val="22"/>
                <w:szCs w:val="22"/>
              </w:rPr>
              <w:t>cómo</w:t>
            </w: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 xml:space="preserve"> se va a manejar y Conservar el portafolio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Establecer los criterios de evaluación y evaluar el contenido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Comunicar resultados a los estudiantes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Programación de tiempos para evaluación</w:t>
            </w:r>
          </w:p>
          <w:p w:rsidR="00526370" w:rsidRPr="008A4A62" w:rsidRDefault="00526370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 xml:space="preserve">Instrucciones claras y precisas a los alumnos para la </w:t>
            </w:r>
            <w:r w:rsidR="008A4A62" w:rsidRPr="008A4A62">
              <w:rPr>
                <w:rFonts w:ascii="Arial" w:hAnsi="Arial" w:cs="Arial"/>
                <w:b w:val="0"/>
                <w:sz w:val="22"/>
                <w:szCs w:val="22"/>
              </w:rPr>
              <w:t>elaboración del portafolio</w:t>
            </w:r>
          </w:p>
          <w:p w:rsidR="00526370" w:rsidRPr="008A4A62" w:rsidRDefault="008A4A62" w:rsidP="0052637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A4A62">
              <w:rPr>
                <w:rFonts w:ascii="Arial" w:hAnsi="Arial" w:cs="Arial"/>
                <w:b w:val="0"/>
                <w:sz w:val="22"/>
                <w:szCs w:val="22"/>
              </w:rPr>
              <w:t>Evaluar por medio de rúbrica o escala de apreciación</w:t>
            </w:r>
          </w:p>
          <w:p w:rsidR="00526370" w:rsidRDefault="00526370"/>
        </w:tc>
      </w:tr>
    </w:tbl>
    <w:p w:rsidR="00F157CB" w:rsidRDefault="00F157CB"/>
    <w:p w:rsidR="00F157CB" w:rsidRDefault="00F157CB"/>
    <w:p w:rsidR="00F157CB" w:rsidRDefault="00F157CB"/>
    <w:p w:rsidR="00F157CB" w:rsidRDefault="00F157CB"/>
    <w:p w:rsidR="00F157CB" w:rsidRPr="005743FC" w:rsidRDefault="00F157CB"/>
    <w:tbl>
      <w:tblPr>
        <w:tblStyle w:val="Listaclara-nfasis2"/>
        <w:tblW w:w="0" w:type="auto"/>
        <w:tblLook w:val="04A0"/>
      </w:tblPr>
      <w:tblGrid>
        <w:gridCol w:w="8978"/>
      </w:tblGrid>
      <w:tr w:rsidR="0040155E" w:rsidRPr="005743FC" w:rsidTr="005743FC">
        <w:trPr>
          <w:cnfStyle w:val="100000000000"/>
        </w:trPr>
        <w:tc>
          <w:tcPr>
            <w:cnfStyle w:val="001000000000"/>
            <w:tcW w:w="8978" w:type="dxa"/>
          </w:tcPr>
          <w:p w:rsidR="0040155E" w:rsidRPr="005743FC" w:rsidRDefault="00F157CB" w:rsidP="0040155E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Elementos del Portafolio</w:t>
            </w:r>
          </w:p>
        </w:tc>
      </w:tr>
      <w:tr w:rsidR="0040155E" w:rsidTr="005743FC">
        <w:trPr>
          <w:cnfStyle w:val="000000100000"/>
        </w:trPr>
        <w:tc>
          <w:tcPr>
            <w:cnfStyle w:val="001000000000"/>
            <w:tcW w:w="8978" w:type="dxa"/>
          </w:tcPr>
          <w:p w:rsidR="0040155E" w:rsidRDefault="0040155E" w:rsidP="004015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</w:p>
          <w:p w:rsidR="0040155E" w:rsidRPr="005743FC" w:rsidRDefault="0040155E" w:rsidP="005743FC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>Portada</w:t>
            </w:r>
            <w:r w:rsidR="005743FC" w:rsidRPr="005743FC">
              <w:rPr>
                <w:rFonts w:ascii="Arial" w:hAnsi="Arial" w:cs="Arial"/>
                <w:b w:val="0"/>
                <w:lang w:val="es-ES"/>
              </w:rPr>
              <w:t>: Escudo y Nombre de la Escuela. Datos generales del alumno.</w:t>
            </w:r>
          </w:p>
          <w:p w:rsidR="005743FC" w:rsidRPr="005743FC" w:rsidRDefault="0040155E" w:rsidP="0040155E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>Misión y Visión de la Escuela</w:t>
            </w:r>
            <w:r w:rsidR="005743FC" w:rsidRPr="005743FC">
              <w:rPr>
                <w:rFonts w:ascii="Arial" w:hAnsi="Arial" w:cs="Arial"/>
                <w:b w:val="0"/>
                <w:lang w:val="es-ES"/>
              </w:rPr>
              <w:t xml:space="preserve"> Normal</w:t>
            </w:r>
          </w:p>
          <w:p w:rsidR="005743FC" w:rsidRPr="005743FC" w:rsidRDefault="00106956" w:rsidP="0040155E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lang w:val="es-ES"/>
              </w:rPr>
              <w:t>Í</w:t>
            </w:r>
            <w:r w:rsidR="00F157CB">
              <w:rPr>
                <w:rFonts w:ascii="Arial" w:hAnsi="Arial" w:cs="Arial"/>
                <w:b w:val="0"/>
                <w:lang w:val="es-ES"/>
              </w:rPr>
              <w:t>ndi</w:t>
            </w:r>
            <w:r w:rsidR="0040155E" w:rsidRPr="005743FC">
              <w:rPr>
                <w:rFonts w:ascii="Arial" w:hAnsi="Arial" w:cs="Arial"/>
                <w:b w:val="0"/>
                <w:lang w:val="es-ES"/>
              </w:rPr>
              <w:t>ce general del contenido del Portafolio</w:t>
            </w:r>
          </w:p>
          <w:p w:rsidR="0040155E" w:rsidRPr="005743FC" w:rsidRDefault="005743FC" w:rsidP="005743FC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 xml:space="preserve">Notas reflexivas: expectativas de aprendizaje, </w:t>
            </w:r>
            <w:r w:rsidR="0040155E" w:rsidRPr="005743FC">
              <w:rPr>
                <w:rFonts w:ascii="Arial" w:hAnsi="Arial" w:cs="Arial"/>
                <w:b w:val="0"/>
                <w:lang w:val="es-ES"/>
              </w:rPr>
              <w:t>Lo que desean apren</w:t>
            </w:r>
            <w:r w:rsidRPr="005743FC">
              <w:rPr>
                <w:rFonts w:ascii="Arial" w:hAnsi="Arial" w:cs="Arial"/>
                <w:b w:val="0"/>
                <w:lang w:val="es-ES"/>
              </w:rPr>
              <w:t>der y lo que aprendieron.</w:t>
            </w:r>
          </w:p>
          <w:p w:rsidR="005743FC" w:rsidRPr="005743FC" w:rsidRDefault="0040155E" w:rsidP="005743FC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>Muestra de todas las evaluaciones escritas y prácticas.</w:t>
            </w:r>
          </w:p>
          <w:p w:rsidR="0040155E" w:rsidRPr="005743FC" w:rsidRDefault="005743FC" w:rsidP="005743FC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>D</w:t>
            </w:r>
            <w:r w:rsidR="0040155E" w:rsidRPr="005743FC">
              <w:rPr>
                <w:rFonts w:ascii="Arial" w:hAnsi="Arial" w:cs="Arial"/>
                <w:b w:val="0"/>
                <w:lang w:val="es-ES"/>
              </w:rPr>
              <w:t>ocumentos de trabajo como: recortes, videos, discos, fotos, entre otros.</w:t>
            </w:r>
          </w:p>
          <w:p w:rsidR="005743FC" w:rsidRPr="005743FC" w:rsidRDefault="005743FC" w:rsidP="005743FC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lang w:val="es-ES"/>
              </w:rPr>
            </w:pPr>
            <w:r w:rsidRPr="005743FC">
              <w:rPr>
                <w:rFonts w:ascii="Arial" w:hAnsi="Arial" w:cs="Arial"/>
                <w:b w:val="0"/>
                <w:lang w:val="es-ES"/>
              </w:rPr>
              <w:t>Material de Apoyo: Presentaciones (clases), Exposiciones, Tareas programadas, Tareas extras, Manuales, Tutoriales, Reportes de las Guías de Observación.</w:t>
            </w:r>
          </w:p>
          <w:p w:rsidR="005743FC" w:rsidRPr="005743FC" w:rsidRDefault="005743FC" w:rsidP="005743F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lang w:val="es-ES"/>
              </w:rPr>
            </w:pPr>
          </w:p>
          <w:p w:rsidR="0040155E" w:rsidRDefault="0040155E"/>
        </w:tc>
      </w:tr>
    </w:tbl>
    <w:p w:rsidR="0040155E" w:rsidRDefault="0040155E">
      <w:bookmarkStart w:id="0" w:name="_GoBack"/>
      <w:bookmarkEnd w:id="0"/>
    </w:p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19200D" w:rsidRDefault="0019200D"/>
    <w:p w:rsidR="00361A4D" w:rsidRDefault="00361A4D"/>
    <w:p w:rsidR="0019200D" w:rsidRDefault="0019200D"/>
    <w:p w:rsidR="0019200D" w:rsidRDefault="0019200D"/>
    <w:p w:rsidR="006813A0" w:rsidRPr="00F97851" w:rsidRDefault="006813A0" w:rsidP="006813A0">
      <w:pPr>
        <w:jc w:val="center"/>
        <w:rPr>
          <w:rFonts w:ascii="Arial" w:hAnsi="Arial"/>
          <w:sz w:val="22"/>
          <w:szCs w:val="22"/>
        </w:rPr>
      </w:pPr>
    </w:p>
    <w:p w:rsidR="00F97851" w:rsidRDefault="00F97851" w:rsidP="006813A0">
      <w:pPr>
        <w:jc w:val="center"/>
      </w:pPr>
    </w:p>
    <w:sectPr w:rsidR="00F97851" w:rsidSect="00EF4E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EE" w:rsidRPr="0019200D" w:rsidRDefault="001A6CEE" w:rsidP="0019200D">
      <w:pPr>
        <w:rPr>
          <w:sz w:val="20"/>
          <w:szCs w:val="20"/>
        </w:rPr>
      </w:pPr>
      <w:r>
        <w:separator/>
      </w:r>
    </w:p>
  </w:endnote>
  <w:endnote w:type="continuationSeparator" w:id="1">
    <w:p w:rsidR="001A6CEE" w:rsidRPr="0019200D" w:rsidRDefault="001A6CEE" w:rsidP="0019200D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0D" w:rsidRDefault="00816709" w:rsidP="0019200D">
    <w:pPr>
      <w:pStyle w:val="Piedepgina"/>
      <w:jc w:val="center"/>
      <w:rPr>
        <w:rFonts w:ascii="Arial" w:hAnsi="Arial"/>
        <w:i/>
        <w:iCs/>
        <w:sz w:val="14"/>
      </w:rPr>
    </w:pPr>
    <w:r w:rsidRPr="00816709">
      <w:rPr>
        <w:rFonts w:ascii="Arial" w:hAnsi="Arial"/>
        <w:i/>
        <w:iCs/>
        <w:noProof/>
        <w:sz w:val="14"/>
        <w:lang w:eastAsia="en-US"/>
      </w:rPr>
      <w:pict>
        <v:line id="_x0000_s2049" style="position:absolute;left:0;text-align:left;z-index:251660288" from="0,-4.85pt" to="468pt,-4.85pt" strokeweight="4.5pt">
          <v:stroke linestyle="thinThick"/>
        </v:line>
      </w:pict>
    </w:r>
    <w:proofErr w:type="spellStart"/>
    <w:r w:rsidR="0019200D">
      <w:rPr>
        <w:rFonts w:ascii="Arial" w:hAnsi="Arial"/>
        <w:i/>
        <w:iCs/>
        <w:sz w:val="14"/>
      </w:rPr>
      <w:t>Blvd.</w:t>
    </w:r>
    <w:proofErr w:type="spellEnd"/>
    <w:r w:rsidR="0019200D">
      <w:rPr>
        <w:rFonts w:ascii="Arial" w:hAnsi="Arial"/>
        <w:i/>
        <w:iCs/>
        <w:sz w:val="14"/>
      </w:rPr>
      <w:t xml:space="preserve"> Fundadores Nº 2998,  esquina con Cristóbal </w:t>
    </w:r>
    <w:proofErr w:type="spellStart"/>
    <w:r w:rsidR="0019200D">
      <w:rPr>
        <w:rFonts w:ascii="Arial" w:hAnsi="Arial"/>
        <w:i/>
        <w:iCs/>
        <w:sz w:val="14"/>
      </w:rPr>
      <w:t>Pereas</w:t>
    </w:r>
    <w:proofErr w:type="spellEnd"/>
  </w:p>
  <w:p w:rsidR="0019200D" w:rsidRDefault="0019200D" w:rsidP="0019200D">
    <w:pPr>
      <w:pStyle w:val="Piedepgina"/>
      <w:jc w:val="center"/>
      <w:rPr>
        <w:rFonts w:ascii="Arial" w:hAnsi="Arial"/>
        <w:i/>
        <w:iCs/>
        <w:sz w:val="14"/>
      </w:rPr>
    </w:pPr>
    <w:r>
      <w:rPr>
        <w:rFonts w:ascii="Arial" w:hAnsi="Arial"/>
        <w:i/>
        <w:iCs/>
        <w:sz w:val="14"/>
      </w:rPr>
      <w:t>Col. Fundadores, C.P. 25015. Tel. 844-438-66-77, Ext. 3911</w:t>
    </w:r>
  </w:p>
  <w:p w:rsidR="0019200D" w:rsidRDefault="0019200D" w:rsidP="0019200D">
    <w:pPr>
      <w:pStyle w:val="Piedepgina"/>
      <w:jc w:val="center"/>
      <w:rPr>
        <w:rFonts w:ascii="Arial" w:hAnsi="Arial"/>
        <w:i/>
        <w:iCs/>
        <w:sz w:val="14"/>
      </w:rPr>
    </w:pPr>
    <w:r>
      <w:rPr>
        <w:rFonts w:ascii="Arial" w:hAnsi="Arial"/>
        <w:i/>
        <w:iCs/>
        <w:sz w:val="14"/>
      </w:rPr>
      <w:t>Saltillo, Coahuila de Zaragoza</w:t>
    </w:r>
  </w:p>
  <w:p w:rsidR="0019200D" w:rsidRDefault="0019200D" w:rsidP="0019200D">
    <w:pPr>
      <w:pStyle w:val="Piedepgina"/>
      <w:rPr>
        <w:i/>
        <w:iCs/>
        <w:sz w:val="14"/>
      </w:rPr>
    </w:pPr>
  </w:p>
  <w:p w:rsidR="0019200D" w:rsidRDefault="001920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EE" w:rsidRPr="0019200D" w:rsidRDefault="001A6CEE" w:rsidP="0019200D">
      <w:pPr>
        <w:rPr>
          <w:sz w:val="20"/>
          <w:szCs w:val="20"/>
        </w:rPr>
      </w:pPr>
      <w:r>
        <w:separator/>
      </w:r>
    </w:p>
  </w:footnote>
  <w:footnote w:type="continuationSeparator" w:id="1">
    <w:p w:rsidR="001A6CEE" w:rsidRPr="0019200D" w:rsidRDefault="001A6CEE" w:rsidP="0019200D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0D" w:rsidRDefault="0019200D" w:rsidP="0019200D">
    <w:r>
      <w:rPr>
        <w:noProof/>
        <w:lang w:val="es-ES"/>
      </w:rPr>
      <w:drawing>
        <wp:inline distT="0" distB="0" distL="0" distR="0">
          <wp:extent cx="5612130" cy="945634"/>
          <wp:effectExtent l="19050" t="0" r="7620" b="0"/>
          <wp:docPr id="5" name="5 Imagen" descr="tarjetas cene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tarjetas cenef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5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0D" w:rsidRPr="0036574D" w:rsidRDefault="0019200D" w:rsidP="0019200D">
    <w:pPr>
      <w:pStyle w:val="Encabezado"/>
      <w:jc w:val="center"/>
      <w:rPr>
        <w:rFonts w:ascii="Arial" w:hAnsi="Arial" w:cs="Arial"/>
        <w:sz w:val="18"/>
        <w:szCs w:val="18"/>
      </w:rPr>
    </w:pPr>
    <w:r w:rsidRPr="0036574D">
      <w:rPr>
        <w:rFonts w:ascii="Arial" w:hAnsi="Arial" w:cs="Arial"/>
        <w:sz w:val="18"/>
        <w:szCs w:val="18"/>
      </w:rPr>
      <w:t>SUBSECRETARÍA DE EDUCACIÓN SUPERIOR</w:t>
    </w:r>
  </w:p>
  <w:p w:rsidR="0019200D" w:rsidRPr="0036574D" w:rsidRDefault="0019200D" w:rsidP="0019200D">
    <w:pPr>
      <w:pStyle w:val="Encabezado"/>
      <w:jc w:val="center"/>
      <w:rPr>
        <w:rFonts w:ascii="Arial" w:hAnsi="Arial" w:cs="Arial"/>
        <w:sz w:val="18"/>
        <w:szCs w:val="18"/>
      </w:rPr>
    </w:pPr>
    <w:r w:rsidRPr="0036574D">
      <w:rPr>
        <w:rFonts w:ascii="Arial" w:hAnsi="Arial" w:cs="Arial"/>
        <w:sz w:val="18"/>
        <w:szCs w:val="18"/>
      </w:rPr>
      <w:t>DIRECCIÓN DE EDUCACIÓN NORMAL Y ACTUALIZACIÓN DOCENTE</w:t>
    </w:r>
  </w:p>
  <w:p w:rsidR="0019200D" w:rsidRPr="0019200D" w:rsidRDefault="0019200D" w:rsidP="0019200D">
    <w:pPr>
      <w:pStyle w:val="Encabezad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CLAVE: 05ADG0005F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2287"/>
    <w:multiLevelType w:val="hybridMultilevel"/>
    <w:tmpl w:val="97A039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4508E"/>
    <w:multiLevelType w:val="hybridMultilevel"/>
    <w:tmpl w:val="19ECC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60DEC"/>
    <w:multiLevelType w:val="hybridMultilevel"/>
    <w:tmpl w:val="C722DDCA"/>
    <w:lvl w:ilvl="0" w:tplc="06A89D0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621A"/>
    <w:rsid w:val="00106956"/>
    <w:rsid w:val="001343BB"/>
    <w:rsid w:val="0019200D"/>
    <w:rsid w:val="001A6CEE"/>
    <w:rsid w:val="002951D3"/>
    <w:rsid w:val="002A1B58"/>
    <w:rsid w:val="00352921"/>
    <w:rsid w:val="00361A4D"/>
    <w:rsid w:val="00373FDF"/>
    <w:rsid w:val="0040155E"/>
    <w:rsid w:val="004C646F"/>
    <w:rsid w:val="004E67F5"/>
    <w:rsid w:val="004F4F81"/>
    <w:rsid w:val="005121C8"/>
    <w:rsid w:val="00526370"/>
    <w:rsid w:val="00534E04"/>
    <w:rsid w:val="005743FC"/>
    <w:rsid w:val="006006A1"/>
    <w:rsid w:val="006813A0"/>
    <w:rsid w:val="00691AE3"/>
    <w:rsid w:val="006D3186"/>
    <w:rsid w:val="006E56BF"/>
    <w:rsid w:val="00721BBF"/>
    <w:rsid w:val="007F2172"/>
    <w:rsid w:val="00816709"/>
    <w:rsid w:val="008816FE"/>
    <w:rsid w:val="008A4A62"/>
    <w:rsid w:val="00CA4DB4"/>
    <w:rsid w:val="00D817C2"/>
    <w:rsid w:val="00E57CA0"/>
    <w:rsid w:val="00E76625"/>
    <w:rsid w:val="00ED5AB6"/>
    <w:rsid w:val="00EF4E51"/>
    <w:rsid w:val="00EF645A"/>
    <w:rsid w:val="00F0291F"/>
    <w:rsid w:val="00F157CB"/>
    <w:rsid w:val="00F8621A"/>
    <w:rsid w:val="00F9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6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F8621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8621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F8621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F862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4">
    <w:name w:val="Light List Accent 4"/>
    <w:basedOn w:val="Tablanormal"/>
    <w:uiPriority w:val="61"/>
    <w:rsid w:val="008816F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">
    <w:name w:val="Light Grid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21BBF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1BB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BB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BB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26370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8A4A6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8A4A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iedepgina">
    <w:name w:val="footer"/>
    <w:basedOn w:val="Normal"/>
    <w:link w:val="PiedepginaCar"/>
    <w:unhideWhenUsed/>
    <w:rsid w:val="001920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920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6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3">
    <w:name w:val="Light Shading Accent 3"/>
    <w:basedOn w:val="Tablanormal"/>
    <w:uiPriority w:val="60"/>
    <w:rsid w:val="00F8621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8621A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1">
    <w:name w:val="Light Shading Accent 1"/>
    <w:basedOn w:val="Tablanormal"/>
    <w:uiPriority w:val="60"/>
    <w:rsid w:val="00F8621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F8621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4">
    <w:name w:val="Light List Accent 4"/>
    <w:basedOn w:val="Tablanormal"/>
    <w:uiPriority w:val="61"/>
    <w:rsid w:val="008816F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">
    <w:name w:val="Light Grid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8816FE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21BBF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1BBF"/>
    <w:rPr>
      <w:rFonts w:ascii="Calibri" w:eastAsia="Calibri" w:hAnsi="Calibri" w:cs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BB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BB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26370"/>
    <w:pPr>
      <w:ind w:left="720"/>
      <w:contextualSpacing/>
    </w:pPr>
  </w:style>
  <w:style w:type="table" w:styleId="Sombreadoclaro-nfasis2">
    <w:name w:val="Light Shading Accent 2"/>
    <w:basedOn w:val="Tablanormal"/>
    <w:uiPriority w:val="60"/>
    <w:rsid w:val="008A4A6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2">
    <w:name w:val="Light List Accent 2"/>
    <w:basedOn w:val="Tablanormal"/>
    <w:uiPriority w:val="61"/>
    <w:rsid w:val="008A4A6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0DCDD-056A-A543-8E3D-E383A780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4220</Characters>
  <Application>Microsoft Office Word</Application>
  <DocSecurity>0</DocSecurity>
  <Lines>35</Lines>
  <Paragraphs>9</Paragraphs>
  <ScaleCrop>false</ScaleCrop>
  <Company>.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DENAD;Karla Gaytán</dc:creator>
  <cp:lastModifiedBy>alejandra</cp:lastModifiedBy>
  <cp:revision>2</cp:revision>
  <dcterms:created xsi:type="dcterms:W3CDTF">2013-02-13T15:53:00Z</dcterms:created>
  <dcterms:modified xsi:type="dcterms:W3CDTF">2013-02-13T15:53:00Z</dcterms:modified>
</cp:coreProperties>
</file>