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1B" w:rsidRPr="0056081B" w:rsidRDefault="0056081B" w:rsidP="0056081B">
      <w:pPr>
        <w:jc w:val="center"/>
        <w:rPr>
          <w:rFonts w:ascii="Goodie Bag Lines DEMO" w:hAnsi="Goodie Bag Lines DEMO"/>
          <w:sz w:val="48"/>
        </w:rPr>
      </w:pPr>
      <w:r w:rsidRPr="0056081B">
        <w:rPr>
          <w:rFonts w:ascii="Goodie Bag Lines DEMO" w:hAnsi="Goodie Bag Lines DEMO"/>
          <w:sz w:val="48"/>
        </w:rPr>
        <w:t>Escuela Normal de Educación Preescolar</w:t>
      </w:r>
    </w:p>
    <w:p w:rsid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 w:rsidRPr="0056081B">
        <w:rPr>
          <w:rFonts w:ascii="Goodie Bag Lines DEMO" w:hAnsi="Goodie Bag Lines DEMO"/>
          <w:sz w:val="36"/>
          <w:szCs w:val="36"/>
        </w:rPr>
        <w:t xml:space="preserve">Ciclo Escolar 2019- 2020 </w:t>
      </w:r>
    </w:p>
    <w:p w:rsid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>
        <w:rPr>
          <w:rFonts w:ascii="Goodie Bag Lines DEMO" w:hAnsi="Goodie Bag Lines DEMO" w:cs="Arial"/>
          <w:b/>
          <w:bCs/>
          <w:noProof/>
          <w:color w:val="000000"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02E11E36" wp14:editId="1150B4B1">
            <wp:simplePos x="0" y="0"/>
            <wp:positionH relativeFrom="column">
              <wp:posOffset>1780111</wp:posOffset>
            </wp:positionH>
            <wp:positionV relativeFrom="paragraph">
              <wp:posOffset>38292</wp:posOffset>
            </wp:positionV>
            <wp:extent cx="185737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</w:p>
    <w:p w:rsid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</w:p>
    <w:p w:rsid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</w:p>
    <w:p w:rsidR="0056081B" w:rsidRP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</w:p>
    <w:p w:rsidR="0056081B" w:rsidRP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 w:rsidRPr="0056081B">
        <w:rPr>
          <w:rFonts w:ascii="Goodie Bag Lines DEMO" w:hAnsi="Goodie Bag Lines DEMO"/>
          <w:sz w:val="36"/>
          <w:szCs w:val="36"/>
        </w:rPr>
        <w:t xml:space="preserve">Alumna: Priscila Nicole </w:t>
      </w:r>
      <w:proofErr w:type="spellStart"/>
      <w:r w:rsidRPr="0056081B">
        <w:rPr>
          <w:rFonts w:ascii="Goodie Bag Lines DEMO" w:hAnsi="Goodie Bag Lines DEMO"/>
          <w:sz w:val="36"/>
          <w:szCs w:val="36"/>
        </w:rPr>
        <w:t>Avila</w:t>
      </w:r>
      <w:proofErr w:type="spellEnd"/>
      <w:r w:rsidRPr="0056081B">
        <w:rPr>
          <w:rFonts w:ascii="Goodie Bag Lines DEMO" w:hAnsi="Goodie Bag Lines DEMO"/>
          <w:sz w:val="36"/>
          <w:szCs w:val="36"/>
        </w:rPr>
        <w:t xml:space="preserve"> Salas</w:t>
      </w:r>
    </w:p>
    <w:p w:rsidR="0056081B" w:rsidRP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 w:rsidRPr="0056081B">
        <w:rPr>
          <w:rFonts w:ascii="Goodie Bag Lines DEMO" w:hAnsi="Goodie Bag Lines DEMO"/>
          <w:sz w:val="36"/>
          <w:szCs w:val="36"/>
        </w:rPr>
        <w:t>3</w:t>
      </w:r>
      <w:r w:rsidRPr="0056081B">
        <w:rPr>
          <w:rFonts w:ascii="Calibri" w:hAnsi="Calibri" w:cs="Calibri"/>
          <w:sz w:val="36"/>
          <w:szCs w:val="36"/>
        </w:rPr>
        <w:t>°</w:t>
      </w:r>
      <w:r w:rsidRPr="0056081B">
        <w:rPr>
          <w:rFonts w:ascii="Goodie Bag Lines DEMO" w:hAnsi="Goodie Bag Lines DEMO"/>
          <w:sz w:val="36"/>
          <w:szCs w:val="36"/>
        </w:rPr>
        <w:t xml:space="preserve"> </w:t>
      </w:r>
      <w:r w:rsidRPr="0056081B">
        <w:rPr>
          <w:rFonts w:ascii="Courier New" w:hAnsi="Courier New" w:cs="Courier New"/>
          <w:sz w:val="36"/>
          <w:szCs w:val="36"/>
        </w:rPr>
        <w:t>“</w:t>
      </w:r>
      <w:r w:rsidRPr="0056081B">
        <w:rPr>
          <w:rFonts w:ascii="Goodie Bag Lines DEMO" w:hAnsi="Goodie Bag Lines DEMO"/>
          <w:sz w:val="36"/>
          <w:szCs w:val="36"/>
        </w:rPr>
        <w:t>B</w:t>
      </w:r>
      <w:r w:rsidRPr="0056081B">
        <w:rPr>
          <w:rFonts w:ascii="Courier New" w:hAnsi="Courier New" w:cs="Courier New"/>
          <w:sz w:val="36"/>
          <w:szCs w:val="36"/>
        </w:rPr>
        <w:t>”</w:t>
      </w:r>
      <w:r>
        <w:rPr>
          <w:rFonts w:ascii="Goodie Bag Lines DEMO" w:hAnsi="Goodie Bag Lines DEMO"/>
          <w:sz w:val="36"/>
          <w:szCs w:val="36"/>
        </w:rPr>
        <w:t xml:space="preserve">      </w:t>
      </w:r>
      <w:proofErr w:type="gramStart"/>
      <w:r>
        <w:rPr>
          <w:rFonts w:ascii="Goodie Bag Lines DEMO" w:hAnsi="Goodie Bag Lines DEMO"/>
          <w:sz w:val="36"/>
          <w:szCs w:val="36"/>
        </w:rPr>
        <w:t>#  2</w:t>
      </w:r>
      <w:proofErr w:type="gramEnd"/>
    </w:p>
    <w:p w:rsidR="0056081B" w:rsidRP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 w:rsidRPr="0056081B">
        <w:rPr>
          <w:rFonts w:ascii="Goodie Bag Lines DEMO" w:hAnsi="Goodie Bag Lines DEMO"/>
          <w:sz w:val="36"/>
          <w:szCs w:val="36"/>
        </w:rPr>
        <w:t>Análisis de la lectura</w:t>
      </w:r>
    </w:p>
    <w:p w:rsidR="0056081B" w:rsidRP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 w:rsidRPr="0056081B">
        <w:rPr>
          <w:rFonts w:ascii="Goodie Bag Lines DEMO" w:hAnsi="Goodie Bag Lines DEMO"/>
          <w:sz w:val="36"/>
          <w:szCs w:val="36"/>
        </w:rPr>
        <w:t>Unidad I</w:t>
      </w:r>
    </w:p>
    <w:p w:rsidR="0056081B" w:rsidRDefault="0056081B" w:rsidP="0056081B">
      <w:pPr>
        <w:jc w:val="center"/>
        <w:rPr>
          <w:rFonts w:ascii="Goodie Bag Lines DEMO" w:hAnsi="Goodie Bag Lines DEMO" w:cs="Arial"/>
          <w:b/>
          <w:bCs/>
          <w:color w:val="000000"/>
          <w:sz w:val="36"/>
          <w:szCs w:val="36"/>
        </w:rPr>
      </w:pPr>
      <w:r w:rsidRPr="0056081B">
        <w:rPr>
          <w:rFonts w:ascii="Goodie Bag Lines DEMO" w:hAnsi="Goodie Bag Lines DEMO" w:cs="Arial"/>
          <w:b/>
          <w:bCs/>
          <w:color w:val="000000"/>
          <w:sz w:val="36"/>
          <w:szCs w:val="36"/>
        </w:rPr>
        <w:t>La importancia del conocimiento del contexto estatal y regional en el trabajo docente.</w:t>
      </w:r>
    </w:p>
    <w:p w:rsidR="0056081B" w:rsidRP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 w:rsidRPr="0056081B">
        <w:rPr>
          <w:rFonts w:ascii="Goodie Bag Lines DEMO" w:hAnsi="Goodie Bag Lines DEMO"/>
          <w:sz w:val="36"/>
          <w:szCs w:val="36"/>
        </w:rPr>
        <w:t>Curso: Optativo</w:t>
      </w:r>
    </w:p>
    <w:p w:rsidR="0056081B" w:rsidRPr="0056081B" w:rsidRDefault="0056081B" w:rsidP="0056081B">
      <w:pPr>
        <w:jc w:val="center"/>
        <w:rPr>
          <w:rFonts w:ascii="Goodie Bag Lines DEMO" w:hAnsi="Goodie Bag Lines DEMO"/>
          <w:sz w:val="36"/>
          <w:szCs w:val="36"/>
        </w:rPr>
      </w:pPr>
      <w:r w:rsidRPr="0056081B">
        <w:rPr>
          <w:rFonts w:ascii="Goodie Bag Lines DEMO" w:hAnsi="Goodie Bag Lines DEMO"/>
          <w:sz w:val="36"/>
          <w:szCs w:val="36"/>
        </w:rPr>
        <w:t xml:space="preserve">Miss: Eduarda Maldonado </w:t>
      </w: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56081B" w:rsidRDefault="0056081B" w:rsidP="0056081B">
      <w:pPr>
        <w:jc w:val="center"/>
      </w:pPr>
    </w:p>
    <w:p w:rsidR="00C44D86" w:rsidRPr="0056081B" w:rsidRDefault="0056081B" w:rsidP="0056081B">
      <w:pPr>
        <w:jc w:val="center"/>
        <w:rPr>
          <w:rFonts w:ascii="Believe it" w:hAnsi="Believe it"/>
          <w:sz w:val="48"/>
          <w:szCs w:val="48"/>
        </w:rPr>
      </w:pPr>
      <w:r w:rsidRPr="0056081B">
        <w:rPr>
          <w:rFonts w:ascii="Believe it" w:hAnsi="Believe it"/>
          <w:sz w:val="48"/>
          <w:szCs w:val="48"/>
        </w:rPr>
        <w:lastRenderedPageBreak/>
        <w:t>Ense</w:t>
      </w:r>
      <w:r w:rsidRPr="0056081B">
        <w:rPr>
          <w:rFonts w:ascii="Cambria" w:hAnsi="Cambria" w:cs="Cambria"/>
          <w:sz w:val="48"/>
          <w:szCs w:val="48"/>
        </w:rPr>
        <w:t>ñ</w:t>
      </w:r>
      <w:r w:rsidRPr="0056081B">
        <w:rPr>
          <w:rFonts w:ascii="Believe it" w:hAnsi="Believe it"/>
          <w:sz w:val="48"/>
          <w:szCs w:val="48"/>
        </w:rPr>
        <w:t>anza Situada por Frida D</w:t>
      </w:r>
      <w:r w:rsidRPr="0056081B">
        <w:rPr>
          <w:rFonts w:ascii="Cambria" w:hAnsi="Cambria" w:cs="Cambria"/>
          <w:sz w:val="48"/>
          <w:szCs w:val="48"/>
        </w:rPr>
        <w:t>í</w:t>
      </w:r>
      <w:r w:rsidRPr="0056081B">
        <w:rPr>
          <w:rFonts w:ascii="Believe it" w:hAnsi="Believe it"/>
          <w:sz w:val="48"/>
          <w:szCs w:val="48"/>
        </w:rPr>
        <w:t>az Barriga</w:t>
      </w:r>
    </w:p>
    <w:p w:rsidR="0056081B" w:rsidRDefault="002428A1">
      <w:pPr>
        <w:rPr>
          <w:rFonts w:ascii="Diverplate" w:hAnsi="Diverplate"/>
          <w:sz w:val="32"/>
        </w:rPr>
      </w:pPr>
      <w:r>
        <w:rPr>
          <w:rFonts w:ascii="Diverplate" w:hAnsi="Diverplate"/>
          <w:sz w:val="32"/>
        </w:rPr>
        <w:t xml:space="preserve">Capítulo 1 </w:t>
      </w:r>
    </w:p>
    <w:p w:rsidR="002428A1" w:rsidRDefault="002428A1">
      <w:pPr>
        <w:rPr>
          <w:rFonts w:ascii="Diverplate" w:hAnsi="Diverplate"/>
          <w:sz w:val="32"/>
        </w:rPr>
      </w:pPr>
    </w:p>
    <w:p w:rsidR="0056081B" w:rsidRPr="00110818" w:rsidRDefault="00774916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El </w:t>
      </w:r>
      <w:proofErr w:type="gramStart"/>
      <w:r w:rsidRPr="00110818">
        <w:rPr>
          <w:rFonts w:ascii="Arial Narrow" w:hAnsi="Arial Narrow"/>
        </w:rPr>
        <w:t xml:space="preserve">aprender </w:t>
      </w:r>
      <w:r w:rsidRPr="00110818">
        <w:rPr>
          <w:rFonts w:ascii="Arial Narrow" w:hAnsi="Arial Narrow"/>
        </w:rPr>
        <w:t xml:space="preserve"> es</w:t>
      </w:r>
      <w:proofErr w:type="gramEnd"/>
      <w:r w:rsidRPr="00110818">
        <w:rPr>
          <w:rFonts w:ascii="Arial Narrow" w:hAnsi="Arial Narrow"/>
        </w:rPr>
        <w:t xml:space="preserve"> un proceso de construcción mediada de significados</w:t>
      </w:r>
      <w:r w:rsidRPr="00110818">
        <w:rPr>
          <w:rFonts w:ascii="Arial Narrow" w:hAnsi="Arial Narrow"/>
        </w:rPr>
        <w:t>.</w:t>
      </w:r>
    </w:p>
    <w:p w:rsidR="00774916" w:rsidRPr="00110818" w:rsidRDefault="00774916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E</w:t>
      </w:r>
      <w:r w:rsidRPr="00110818">
        <w:rPr>
          <w:rFonts w:ascii="Arial Narrow" w:hAnsi="Arial Narrow"/>
        </w:rPr>
        <w:t>s una práctica constructiva, propositiva, intencional, activa y consciente, que incluye actividades recíprocas que implican intención-acción-reflexión</w:t>
      </w:r>
      <w:r w:rsidRPr="00110818">
        <w:rPr>
          <w:rFonts w:ascii="Arial Narrow" w:hAnsi="Arial Narrow"/>
        </w:rPr>
        <w:t>.</w:t>
      </w:r>
    </w:p>
    <w:p w:rsidR="00774916" w:rsidRPr="00110818" w:rsidRDefault="00774916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Los planteamientos </w:t>
      </w:r>
      <w:proofErr w:type="spellStart"/>
      <w:r w:rsidRPr="00110818">
        <w:rPr>
          <w:rFonts w:ascii="Arial Narrow" w:hAnsi="Arial Narrow"/>
        </w:rPr>
        <w:t>neovigotskianos</w:t>
      </w:r>
      <w:proofErr w:type="spellEnd"/>
      <w:r w:rsidRPr="00110818">
        <w:rPr>
          <w:rFonts w:ascii="Arial Narrow" w:hAnsi="Arial Narrow"/>
        </w:rPr>
        <w:t xml:space="preserve"> somos capaces </w:t>
      </w:r>
      <w:proofErr w:type="gramStart"/>
      <w:r w:rsidRPr="00110818">
        <w:rPr>
          <w:rFonts w:ascii="Arial Narrow" w:hAnsi="Arial Narrow"/>
        </w:rPr>
        <w:t xml:space="preserve">de </w:t>
      </w:r>
      <w:r w:rsidRPr="00110818">
        <w:rPr>
          <w:rFonts w:ascii="Arial Narrow" w:hAnsi="Arial Narrow"/>
        </w:rPr>
        <w:t xml:space="preserve"> articular</w:t>
      </w:r>
      <w:proofErr w:type="gramEnd"/>
      <w:r w:rsidRPr="00110818">
        <w:rPr>
          <w:rFonts w:ascii="Arial Narrow" w:hAnsi="Arial Narrow"/>
        </w:rPr>
        <w:t xml:space="preserve"> una intención y planear propositivamente </w:t>
      </w:r>
      <w:r w:rsidRPr="00110818">
        <w:rPr>
          <w:rFonts w:ascii="Arial Narrow" w:hAnsi="Arial Narrow"/>
        </w:rPr>
        <w:t xml:space="preserve">, </w:t>
      </w:r>
      <w:r w:rsidRPr="00110818">
        <w:rPr>
          <w:rFonts w:ascii="Arial Narrow" w:hAnsi="Arial Narrow"/>
        </w:rPr>
        <w:t xml:space="preserve">además, interactuamos con otros humanos y con artefactos en el mundo, y de manera natural </w:t>
      </w:r>
      <w:r w:rsidRPr="00110818">
        <w:rPr>
          <w:rFonts w:ascii="Arial Narrow" w:hAnsi="Arial Narrow"/>
        </w:rPr>
        <w:t>.</w:t>
      </w:r>
    </w:p>
    <w:p w:rsidR="00774916" w:rsidRPr="00110818" w:rsidRDefault="00774916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De esta manera, se rechaza la visión dualista de que la mente y el comportamiento son entes separados. Por el contrario, la mente, la conducta, la percepción, los afectos y la acción integran un todo</w:t>
      </w:r>
    </w:p>
    <w:p w:rsidR="00774916" w:rsidRPr="00110818" w:rsidRDefault="00774916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A partir de esta concepción del aprendizaje como actividad consciente guiada por intenciones y reflexiones, </w:t>
      </w:r>
      <w:r w:rsidRPr="00110818">
        <w:rPr>
          <w:rFonts w:ascii="Arial Narrow" w:hAnsi="Arial Narrow"/>
        </w:rPr>
        <w:t xml:space="preserve">existe </w:t>
      </w:r>
      <w:proofErr w:type="gramStart"/>
      <w:r w:rsidRPr="00110818">
        <w:rPr>
          <w:rFonts w:ascii="Arial Narrow" w:hAnsi="Arial Narrow"/>
        </w:rPr>
        <w:t>una</w:t>
      </w:r>
      <w:proofErr w:type="gramEnd"/>
      <w:r w:rsidRPr="00110818">
        <w:rPr>
          <w:rFonts w:ascii="Arial Narrow" w:hAnsi="Arial Narrow"/>
        </w:rPr>
        <w:t xml:space="preserve"> listado de </w:t>
      </w:r>
      <w:r w:rsidRPr="00110818">
        <w:rPr>
          <w:rFonts w:ascii="Arial Narrow" w:hAnsi="Arial Narrow"/>
        </w:rPr>
        <w:t>algunos planteamientos centrales de la concepción sociocultural.</w:t>
      </w:r>
    </w:p>
    <w:p w:rsidR="00774916" w:rsidRPr="00110818" w:rsidRDefault="00774916" w:rsidP="0077491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La </w:t>
      </w:r>
      <w:proofErr w:type="spellStart"/>
      <w:r w:rsidRPr="00110818">
        <w:rPr>
          <w:rFonts w:ascii="Arial Narrow" w:hAnsi="Arial Narrow"/>
        </w:rPr>
        <w:t>construccipon</w:t>
      </w:r>
      <w:proofErr w:type="spellEnd"/>
      <w:r w:rsidRPr="00110818">
        <w:rPr>
          <w:rFonts w:ascii="Arial Narrow" w:hAnsi="Arial Narrow"/>
        </w:rPr>
        <w:t xml:space="preserve"> de significados es un proceso de negociación </w:t>
      </w:r>
      <w:proofErr w:type="gramStart"/>
      <w:r w:rsidRPr="00110818">
        <w:rPr>
          <w:rFonts w:ascii="Arial Narrow" w:hAnsi="Arial Narrow"/>
        </w:rPr>
        <w:t>social ,</w:t>
      </w:r>
      <w:proofErr w:type="gramEnd"/>
      <w:r w:rsidRPr="00110818">
        <w:rPr>
          <w:rFonts w:ascii="Arial Narrow" w:hAnsi="Arial Narrow"/>
        </w:rPr>
        <w:t xml:space="preserve"> por ello el aprendizaje es un proceso dialógico , tanto interno como social. </w:t>
      </w:r>
    </w:p>
    <w:p w:rsidR="00774916" w:rsidRPr="00110818" w:rsidRDefault="00110818" w:rsidP="0077491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El locu</w:t>
      </w:r>
      <w:bookmarkStart w:id="0" w:name="_GoBack"/>
      <w:bookmarkEnd w:id="0"/>
      <w:r w:rsidR="00774916" w:rsidRPr="00110818">
        <w:rPr>
          <w:rFonts w:ascii="Arial Narrow" w:hAnsi="Arial Narrow"/>
        </w:rPr>
        <w:t xml:space="preserve">s de la construcción de significado se encuentra en la cabeza y en la mente del que </w:t>
      </w:r>
      <w:proofErr w:type="gramStart"/>
      <w:r w:rsidR="00774916" w:rsidRPr="00110818">
        <w:rPr>
          <w:rFonts w:ascii="Arial Narrow" w:hAnsi="Arial Narrow"/>
        </w:rPr>
        <w:t>aprende .</w:t>
      </w:r>
      <w:proofErr w:type="gramEnd"/>
      <w:r w:rsidR="00774916" w:rsidRPr="00110818">
        <w:rPr>
          <w:rFonts w:ascii="Arial Narrow" w:hAnsi="Arial Narrow"/>
        </w:rPr>
        <w:t xml:space="preserve"> por ello somos conocidos como “procesadores de información” </w:t>
      </w:r>
      <w:r w:rsidR="00774916" w:rsidRPr="00110818">
        <w:rPr>
          <w:rFonts w:ascii="Arial Narrow" w:hAnsi="Arial Narrow"/>
        </w:rPr>
        <w:t xml:space="preserve">que podemos de manera intencionada y </w:t>
      </w:r>
      <w:proofErr w:type="spellStart"/>
      <w:r w:rsidR="00774916" w:rsidRPr="00110818">
        <w:rPr>
          <w:rFonts w:ascii="Arial Narrow" w:hAnsi="Arial Narrow"/>
        </w:rPr>
        <w:t>autodirigida</w:t>
      </w:r>
      <w:proofErr w:type="spellEnd"/>
      <w:r w:rsidR="00774916" w:rsidRPr="00110818">
        <w:rPr>
          <w:rFonts w:ascii="Arial Narrow" w:hAnsi="Arial Narrow"/>
        </w:rPr>
        <w:t xml:space="preserve"> construir significados a partir de la experiencia, </w:t>
      </w:r>
      <w:proofErr w:type="gramStart"/>
      <w:r w:rsidR="00774916" w:rsidRPr="00110818">
        <w:rPr>
          <w:rFonts w:ascii="Arial Narrow" w:hAnsi="Arial Narrow"/>
        </w:rPr>
        <w:t xml:space="preserve">y </w:t>
      </w:r>
      <w:r w:rsidR="00774916" w:rsidRPr="00110818">
        <w:rPr>
          <w:rFonts w:ascii="Arial Narrow" w:hAnsi="Arial Narrow"/>
        </w:rPr>
        <w:t xml:space="preserve"> esto</w:t>
      </w:r>
      <w:proofErr w:type="gramEnd"/>
      <w:r w:rsidR="00774916" w:rsidRPr="00110818">
        <w:rPr>
          <w:rFonts w:ascii="Arial Narrow" w:hAnsi="Arial Narrow"/>
        </w:rPr>
        <w:t xml:space="preserve"> es posible en la medida en que participamos en comunidades de discurso y práctica que influyen en nuestros conocimientos, creencias y valores.</w:t>
      </w:r>
    </w:p>
    <w:p w:rsidR="00774916" w:rsidRPr="00110818" w:rsidRDefault="00774916" w:rsidP="0077491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El conocimiento y la actividad cognitiva se encuentran distribuidos en la cultura y en la historia de su existencia, y están mediados </w:t>
      </w:r>
      <w:r w:rsidR="00A1447C" w:rsidRPr="00110818">
        <w:rPr>
          <w:rFonts w:ascii="Arial Narrow" w:hAnsi="Arial Narrow"/>
        </w:rPr>
        <w:t>por las herramientas que emplean.</w:t>
      </w:r>
    </w:p>
    <w:p w:rsidR="00A1447C" w:rsidRPr="00110818" w:rsidRDefault="00A1447C" w:rsidP="0077491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110818">
        <w:rPr>
          <w:rFonts w:ascii="Arial Narrow" w:hAnsi="Arial Narrow"/>
        </w:rPr>
        <w:t>un enfoque de cognici</w:t>
      </w:r>
      <w:r w:rsidRPr="00110818">
        <w:rPr>
          <w:rFonts w:ascii="Arial Narrow" w:hAnsi="Arial Narrow"/>
        </w:rPr>
        <w:t xml:space="preserve">ón distribuida </w:t>
      </w:r>
      <w:r w:rsidRPr="00110818">
        <w:rPr>
          <w:rFonts w:ascii="Arial Narrow" w:hAnsi="Arial Narrow"/>
        </w:rPr>
        <w:t>afirma que se distribuye entre los individuos, se construye socialmente para lograr objetivos comunes en una cul</w:t>
      </w:r>
      <w:r w:rsidRPr="00110818">
        <w:rPr>
          <w:rFonts w:ascii="Arial Narrow" w:hAnsi="Arial Narrow"/>
        </w:rPr>
        <w:t xml:space="preserve">tura; va más allá del individuo y </w:t>
      </w:r>
      <w:r w:rsidRPr="00110818">
        <w:rPr>
          <w:rFonts w:ascii="Arial Narrow" w:hAnsi="Arial Narrow"/>
        </w:rPr>
        <w:t xml:space="preserve"> surge de la actividad compartida</w:t>
      </w:r>
    </w:p>
    <w:p w:rsidR="00A1447C" w:rsidRPr="00110818" w:rsidRDefault="00A1447C" w:rsidP="0077491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El aprendizaje se sitúa en un contexto determinado; depende de las oportunidades y restricciones que éste ofrece. La cognición es situada, pues el aprendizaje implica cambios en las formas de comprensión y participación de los sujetos en una actividad conjunta que ocurre en un contexto determinado. </w:t>
      </w:r>
    </w:p>
    <w:p w:rsidR="00A1447C" w:rsidRDefault="00A1447C" w:rsidP="00A1447C">
      <w:pPr>
        <w:jc w:val="center"/>
        <w:rPr>
          <w:rFonts w:ascii="Kidstar" w:hAnsi="Kidstar"/>
          <w:sz w:val="40"/>
          <w:szCs w:val="40"/>
        </w:rPr>
      </w:pPr>
    </w:p>
    <w:p w:rsidR="00A1447C" w:rsidRDefault="00A1447C" w:rsidP="00A1447C">
      <w:pPr>
        <w:jc w:val="center"/>
        <w:rPr>
          <w:rFonts w:ascii="Kidstar" w:hAnsi="Kidstar"/>
          <w:sz w:val="40"/>
          <w:szCs w:val="40"/>
        </w:rPr>
      </w:pPr>
    </w:p>
    <w:p w:rsidR="00A1447C" w:rsidRDefault="00A1447C" w:rsidP="00A1447C">
      <w:pPr>
        <w:jc w:val="center"/>
        <w:rPr>
          <w:rFonts w:ascii="Kidstar" w:hAnsi="Kidstar"/>
          <w:sz w:val="40"/>
          <w:szCs w:val="40"/>
        </w:rPr>
      </w:pPr>
    </w:p>
    <w:p w:rsidR="00110818" w:rsidRDefault="00110818" w:rsidP="00A1447C">
      <w:pPr>
        <w:jc w:val="center"/>
        <w:rPr>
          <w:rFonts w:ascii="Kidstar" w:hAnsi="Kidstar"/>
          <w:sz w:val="40"/>
          <w:szCs w:val="40"/>
        </w:rPr>
      </w:pPr>
    </w:p>
    <w:p w:rsidR="00110818" w:rsidRDefault="00110818" w:rsidP="00A1447C">
      <w:pPr>
        <w:jc w:val="center"/>
        <w:rPr>
          <w:rFonts w:ascii="Kidstar" w:hAnsi="Kidstar"/>
          <w:sz w:val="40"/>
          <w:szCs w:val="40"/>
        </w:rPr>
      </w:pPr>
    </w:p>
    <w:p w:rsidR="00A1447C" w:rsidRDefault="00A1447C" w:rsidP="00A1447C">
      <w:pPr>
        <w:jc w:val="center"/>
        <w:rPr>
          <w:rFonts w:ascii="Kidstar" w:hAnsi="Kidstar"/>
          <w:sz w:val="40"/>
          <w:szCs w:val="40"/>
        </w:rPr>
      </w:pPr>
      <w:r w:rsidRPr="00A1447C">
        <w:rPr>
          <w:rFonts w:ascii="Kidstar" w:hAnsi="Kidstar"/>
          <w:sz w:val="40"/>
          <w:szCs w:val="40"/>
        </w:rPr>
        <w:lastRenderedPageBreak/>
        <w:t>LA ENSEÑANZA SITUADA CENTRADA EN PRÁCTICAS EDUCATIVAS AUTÉNTICAS</w:t>
      </w:r>
    </w:p>
    <w:p w:rsidR="00A1447C" w:rsidRPr="00A1447C" w:rsidRDefault="00A1447C" w:rsidP="00A144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 Narrow" w:eastAsia="Times New Roman" w:hAnsi="Arial Narrow" w:cs="Arial"/>
          <w:color w:val="959494"/>
          <w:lang w:eastAsia="es-MX"/>
        </w:rPr>
      </w:pPr>
      <w:r w:rsidRPr="00110818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 xml:space="preserve">Se consideran como principales </w:t>
      </w:r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 xml:space="preserve">autores como: Lev </w:t>
      </w:r>
      <w:proofErr w:type="spellStart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Vigotsky</w:t>
      </w:r>
      <w:proofErr w:type="spellEnd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 xml:space="preserve">, </w:t>
      </w:r>
      <w:proofErr w:type="spellStart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Leontiev</w:t>
      </w:r>
      <w:proofErr w:type="spellEnd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, Luria.</w:t>
      </w:r>
    </w:p>
    <w:p w:rsidR="00A1447C" w:rsidRPr="00A1447C" w:rsidRDefault="00A1447C" w:rsidP="00A1447C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 Narrow" w:eastAsia="Times New Roman" w:hAnsi="Arial Narrow" w:cs="Arial"/>
          <w:color w:val="959494"/>
          <w:lang w:eastAsia="es-MX"/>
        </w:rPr>
      </w:pPr>
      <w:r w:rsidRPr="00A1447C">
        <w:rPr>
          <w:rFonts w:ascii="Arial Narrow" w:eastAsia="Times New Roman" w:hAnsi="Arial Narrow" w:cs="Times New Roman"/>
          <w:color w:val="4C1130"/>
          <w:bdr w:val="none" w:sz="0" w:space="0" w:color="auto" w:frame="1"/>
          <w:lang w:val="es-ES" w:eastAsia="es-MX"/>
        </w:rPr>
        <w:t> </w:t>
      </w:r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 xml:space="preserve">De acuerdo con </w:t>
      </w:r>
      <w:proofErr w:type="spellStart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Hendricks</w:t>
      </w:r>
      <w:proofErr w:type="spellEnd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 xml:space="preserve"> la cognición situada tiene varios conceptos como: “aprendizaje situado”, “comunidades de prácticas” y “participación periférica legítima”.</w:t>
      </w:r>
    </w:p>
    <w:p w:rsidR="00A1447C" w:rsidRPr="00A1447C" w:rsidRDefault="00A1447C" w:rsidP="00A1447C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ascii="Arial Narrow" w:eastAsia="Times New Roman" w:hAnsi="Arial Narrow" w:cs="Arial"/>
          <w:color w:val="959494"/>
          <w:lang w:eastAsia="es-MX"/>
        </w:rPr>
      </w:pPr>
      <w:r w:rsidRPr="00A1447C">
        <w:rPr>
          <w:rFonts w:ascii="Arial Narrow" w:eastAsia="Times New Roman" w:hAnsi="Arial Narrow" w:cs="Times New Roman"/>
          <w:color w:val="4C1130"/>
          <w:bdr w:val="none" w:sz="0" w:space="0" w:color="auto" w:frame="1"/>
          <w:lang w:val="es-ES" w:eastAsia="es-MX"/>
        </w:rPr>
        <w:t>   </w:t>
      </w:r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Por l</w:t>
      </w:r>
      <w:r w:rsidR="00110818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o cual muchos autores</w:t>
      </w:r>
      <w:proofErr w:type="gramStart"/>
      <w:r w:rsidR="00110818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  consideran</w:t>
      </w:r>
      <w:proofErr w:type="gramEnd"/>
      <w:r w:rsidR="00110818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 xml:space="preserve"> </w:t>
      </w:r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 xml:space="preserve">  que el conocimiento si es situado, </w:t>
      </w:r>
      <w:proofErr w:type="spellStart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por que</w:t>
      </w:r>
      <w:proofErr w:type="spellEnd"/>
      <w:r w:rsidRPr="00A1447C">
        <w:rPr>
          <w:rFonts w:ascii="Arial Narrow" w:eastAsia="Times New Roman" w:hAnsi="Arial Narrow" w:cs="Arial"/>
          <w:color w:val="4C1130"/>
          <w:bdr w:val="none" w:sz="0" w:space="0" w:color="auto" w:frame="1"/>
          <w:lang w:val="es-ES" w:eastAsia="es-MX"/>
        </w:rPr>
        <w:t>  es parte y producto de la actividad, el contexto y la cultura en la que se desarrolla y se utiliza.</w:t>
      </w:r>
    </w:p>
    <w:p w:rsidR="00A1447C" w:rsidRPr="00110818" w:rsidRDefault="00A1447C" w:rsidP="00A1447C">
      <w:pPr>
        <w:rPr>
          <w:rFonts w:ascii="Arial Narrow" w:hAnsi="Arial Narrow"/>
        </w:rPr>
      </w:pPr>
      <w:r w:rsidRPr="00110818">
        <w:rPr>
          <w:rFonts w:ascii="Arial Narrow" w:eastAsia="Times New Roman" w:hAnsi="Arial Narrow" w:cs="Times New Roman"/>
          <w:color w:val="4C1130"/>
          <w:bdr w:val="none" w:sz="0" w:space="0" w:color="auto" w:frame="1"/>
          <w:lang w:val="es-ES" w:eastAsia="es-MX"/>
        </w:rPr>
        <w:t xml:space="preserve">      Estos </w:t>
      </w:r>
      <w:r w:rsidRPr="00110818">
        <w:rPr>
          <w:rFonts w:ascii="Arial Narrow" w:hAnsi="Arial Narrow"/>
        </w:rPr>
        <w:t>a</w:t>
      </w:r>
      <w:r w:rsidRPr="00110818">
        <w:rPr>
          <w:rFonts w:ascii="Arial Narrow" w:hAnsi="Arial Narrow"/>
        </w:rPr>
        <w:t>firma</w:t>
      </w:r>
      <w:r w:rsidRPr="00110818">
        <w:rPr>
          <w:rFonts w:ascii="Arial Narrow" w:hAnsi="Arial Narrow"/>
        </w:rPr>
        <w:t>n</w:t>
      </w:r>
      <w:r w:rsidRPr="00110818">
        <w:rPr>
          <w:rFonts w:ascii="Arial Narrow" w:hAnsi="Arial Narrow"/>
        </w:rPr>
        <w:t xml:space="preserve"> que todo conocimiento, producto del aprendizaje o de los actos de pensamiento o cognición puede definirse como situado en el sentido de que ocurre en un contexto y situación determinada, y es resultado de la actividad de la persona que aprende en interacción con otras personas en el marco de las prácticas sociales que promueve una comunidad determinada.</w:t>
      </w:r>
    </w:p>
    <w:p w:rsidR="00A1447C" w:rsidRDefault="00A1447C" w:rsidP="00A1447C">
      <w:pPr>
        <w:jc w:val="center"/>
        <w:rPr>
          <w:rFonts w:ascii="Frunch" w:hAnsi="Frunch"/>
          <w:sz w:val="44"/>
          <w:szCs w:val="44"/>
        </w:rPr>
      </w:pPr>
      <w:r w:rsidRPr="00A1447C">
        <w:rPr>
          <w:rFonts w:ascii="Frunch" w:hAnsi="Frunch"/>
          <w:sz w:val="44"/>
          <w:szCs w:val="44"/>
        </w:rPr>
        <w:t>Principios educativos de las perspectivas experiencial, reflexiva y situada</w:t>
      </w:r>
    </w:p>
    <w:p w:rsidR="00A1447C" w:rsidRDefault="00A1447C" w:rsidP="00A1447C">
      <w:pPr>
        <w:rPr>
          <w:rFonts w:ascii="Believe it" w:hAnsi="Believe it"/>
          <w:sz w:val="32"/>
          <w:szCs w:val="32"/>
        </w:rPr>
      </w:pPr>
      <w:r w:rsidRPr="00A1447C">
        <w:rPr>
          <w:rFonts w:ascii="Believe it" w:hAnsi="Believe it"/>
          <w:sz w:val="32"/>
          <w:szCs w:val="32"/>
        </w:rPr>
        <w:t>Aprender y hacer son acciones inseparables. Los alumnos requieren aprender en el contexto pertinente.</w:t>
      </w:r>
    </w:p>
    <w:p w:rsidR="00A1447C" w:rsidRPr="00110818" w:rsidRDefault="00FE44C2" w:rsidP="00A1447C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Baquero (2002</w:t>
      </w:r>
      <w:r w:rsidRPr="00110818">
        <w:rPr>
          <w:rFonts w:ascii="Arial Narrow" w:hAnsi="Arial Narrow"/>
        </w:rPr>
        <w:t xml:space="preserve">) </w:t>
      </w:r>
      <w:r w:rsidRPr="00110818">
        <w:rPr>
          <w:rFonts w:ascii="Arial Narrow" w:hAnsi="Arial Narrow"/>
        </w:rPr>
        <w:t>el aprendizaje debe comprenderse como un proceso multidimensional de apropiación</w:t>
      </w:r>
      <w:r w:rsidRPr="00110818">
        <w:rPr>
          <w:rFonts w:ascii="Arial Narrow" w:hAnsi="Arial Narrow"/>
        </w:rPr>
        <w:t xml:space="preserve"> cultural</w:t>
      </w:r>
      <w:proofErr w:type="gramStart"/>
      <w:r w:rsidRPr="00110818">
        <w:rPr>
          <w:rFonts w:ascii="Arial Narrow" w:hAnsi="Arial Narrow"/>
        </w:rPr>
        <w:t xml:space="preserve">, </w:t>
      </w:r>
      <w:r w:rsidRPr="00110818">
        <w:rPr>
          <w:rFonts w:ascii="Arial Narrow" w:hAnsi="Arial Narrow"/>
        </w:rPr>
        <w:t xml:space="preserve"> se</w:t>
      </w:r>
      <w:proofErr w:type="gramEnd"/>
      <w:r w:rsidRPr="00110818">
        <w:rPr>
          <w:rFonts w:ascii="Arial Narrow" w:hAnsi="Arial Narrow"/>
        </w:rPr>
        <w:t xml:space="preserve"> trata de una experiencia que involucra el pensamiento, la afectividad y la acción. Se destaca la importancia de la actividad y el contexto para el aprendizaje y se reconoce que el aprendizaje escolar es ante todo un proceso de enculturación mediante el cual los estudiantes se integran de manera gradual en una comunidad o cultura de prácticas sociales</w:t>
      </w:r>
    </w:p>
    <w:p w:rsidR="00FE44C2" w:rsidRPr="00110818" w:rsidRDefault="00FE44C2" w:rsidP="00A1447C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Esto implic</w:t>
      </w:r>
      <w:r w:rsidRPr="00110818">
        <w:rPr>
          <w:rFonts w:ascii="Arial Narrow" w:hAnsi="Arial Narrow"/>
        </w:rPr>
        <w:t xml:space="preserve">a que el individuo </w:t>
      </w:r>
      <w:proofErr w:type="gramStart"/>
      <w:r w:rsidRPr="00110818">
        <w:rPr>
          <w:rFonts w:ascii="Arial Narrow" w:hAnsi="Arial Narrow"/>
        </w:rPr>
        <w:t>(</w:t>
      </w:r>
      <w:r w:rsidRPr="00110818">
        <w:rPr>
          <w:rFonts w:ascii="Arial Narrow" w:hAnsi="Arial Narrow"/>
        </w:rPr>
        <w:t xml:space="preserve"> quien</w:t>
      </w:r>
      <w:proofErr w:type="gramEnd"/>
      <w:r w:rsidRPr="00110818">
        <w:rPr>
          <w:rFonts w:ascii="Arial Narrow" w:hAnsi="Arial Narrow"/>
        </w:rPr>
        <w:t xml:space="preserve"> aprende, el alumno) deja de ser la unidad de análisis de la explicación psicológica, se destaca la potencialidad de las situaciones educativas en que participa, las posibilidades que ofrecen para promover su desarrollo. </w:t>
      </w:r>
    </w:p>
    <w:p w:rsidR="00FE44C2" w:rsidRPr="00110818" w:rsidRDefault="00FE44C2" w:rsidP="00A1447C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Los teóricos consideran que en la medida del fracaso escolar se da por enseñar un </w:t>
      </w:r>
      <w:r w:rsidRPr="00110818">
        <w:rPr>
          <w:rFonts w:ascii="Arial Narrow" w:hAnsi="Arial Narrow"/>
        </w:rPr>
        <w:t>conocimiento inerte, abstracto y descontextualizado de las situaciones en que se aprende y se emplea en la sociedad.</w:t>
      </w:r>
      <w:r w:rsidRPr="00110818">
        <w:rPr>
          <w:rFonts w:ascii="Arial Narrow" w:hAnsi="Arial Narrow"/>
        </w:rPr>
        <w:t xml:space="preserve"> Por ello se tiene </w:t>
      </w:r>
      <w:r w:rsidRPr="00110818">
        <w:rPr>
          <w:rFonts w:ascii="Arial Narrow" w:hAnsi="Arial Narrow"/>
        </w:rPr>
        <w:t>una escasa motivación para los alumnos, y se concibe como poco comprensible y apenas útil (Díaz Barriga y Hernández, 2002)</w:t>
      </w:r>
    </w:p>
    <w:p w:rsidR="00FE44C2" w:rsidRPr="00110818" w:rsidRDefault="00FE44C2" w:rsidP="00A1447C">
      <w:pPr>
        <w:rPr>
          <w:rFonts w:ascii="Arial Narrow" w:hAnsi="Arial Narrow"/>
        </w:rPr>
      </w:pPr>
      <w:proofErr w:type="gramStart"/>
      <w:r w:rsidRPr="00110818">
        <w:rPr>
          <w:rFonts w:ascii="Arial Narrow" w:hAnsi="Arial Narrow"/>
        </w:rPr>
        <w:t>las</w:t>
      </w:r>
      <w:proofErr w:type="gramEnd"/>
      <w:r w:rsidRPr="00110818">
        <w:rPr>
          <w:rFonts w:ascii="Arial Narrow" w:hAnsi="Arial Narrow"/>
        </w:rPr>
        <w:t xml:space="preserve"> prácticas educativas auténticas requieren ser coherentes, significativas y propositivas, y pueden" </w:t>
      </w:r>
    </w:p>
    <w:p w:rsidR="00FE44C2" w:rsidRPr="00110818" w:rsidRDefault="00FE44C2" w:rsidP="00A1447C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desde una visión </w:t>
      </w:r>
      <w:proofErr w:type="spellStart"/>
      <w:r w:rsidRPr="00110818">
        <w:rPr>
          <w:rFonts w:ascii="Arial Narrow" w:hAnsi="Arial Narrow"/>
        </w:rPr>
        <w:t>vigotskiana</w:t>
      </w:r>
      <w:proofErr w:type="spellEnd"/>
      <w:r w:rsidRPr="00110818">
        <w:rPr>
          <w:rFonts w:ascii="Arial Narrow" w:hAnsi="Arial Narrow"/>
        </w:rPr>
        <w:t xml:space="preserve">, el aprendizaje implica el entendimiento e internalización de los símbolos y signos de la cultura y grupo social a que se pertenece, los aprendices se apropian de las prácticas y herramientas culturales mediante la interacción con miembros más experimentados; </w:t>
      </w:r>
      <w:r w:rsidRPr="00110818">
        <w:rPr>
          <w:rFonts w:ascii="Arial Narrow" w:hAnsi="Arial Narrow"/>
        </w:rPr>
        <w:t xml:space="preserve">que serían los maestros,  </w:t>
      </w:r>
      <w:r w:rsidRPr="00110818">
        <w:rPr>
          <w:rFonts w:ascii="Arial Narrow" w:hAnsi="Arial Narrow"/>
        </w:rPr>
        <w:t>de ahí la importancia en esta aproximación de los procesos de andamiaje por parte del enseñante y los compañeros, la negociación mutua de significados y la construcción conjunta de los saberes.</w:t>
      </w:r>
    </w:p>
    <w:p w:rsidR="00110818" w:rsidRDefault="00FE44C2" w:rsidP="00A1447C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De esta manera resulta sumamente importante la influencia de los agentes </w:t>
      </w:r>
      <w:proofErr w:type="gramStart"/>
      <w:r w:rsidRPr="00110818">
        <w:rPr>
          <w:rFonts w:ascii="Arial Narrow" w:hAnsi="Arial Narrow"/>
        </w:rPr>
        <w:t>educativos ,</w:t>
      </w:r>
      <w:proofErr w:type="gramEnd"/>
      <w:r w:rsidRPr="00110818">
        <w:rPr>
          <w:rFonts w:ascii="Arial Narrow" w:hAnsi="Arial Narrow"/>
        </w:rPr>
        <w:t xml:space="preserve"> pues brindan una ayuda </w:t>
      </w:r>
      <w:r w:rsidRPr="00110818">
        <w:rPr>
          <w:rFonts w:ascii="Arial Narrow" w:hAnsi="Arial Narrow"/>
        </w:rPr>
        <w:t>ajustada a las necesidades del alumno y del contexto, así como de las estrategias que fomenten un aprendi</w:t>
      </w:r>
      <w:r w:rsidRPr="00110818">
        <w:rPr>
          <w:rFonts w:ascii="Arial Narrow" w:hAnsi="Arial Narrow"/>
        </w:rPr>
        <w:t xml:space="preserve">zaje colaborativo o recíproco. Que implican la toma de decisiones pedagógicas y didáctica que decide </w:t>
      </w:r>
    </w:p>
    <w:p w:rsidR="00FE44C2" w:rsidRPr="00110818" w:rsidRDefault="00FE44C2" w:rsidP="00A1447C">
      <w:pPr>
        <w:rPr>
          <w:rFonts w:ascii="Arial Narrow" w:hAnsi="Arial Narrow"/>
        </w:rPr>
      </w:pPr>
      <w:proofErr w:type="gramStart"/>
      <w:r w:rsidRPr="00110818">
        <w:rPr>
          <w:rFonts w:ascii="Arial Narrow" w:hAnsi="Arial Narrow"/>
        </w:rPr>
        <w:t>emplear</w:t>
      </w:r>
      <w:proofErr w:type="gramEnd"/>
      <w:r w:rsidRPr="00110818">
        <w:rPr>
          <w:rFonts w:ascii="Arial Narrow" w:hAnsi="Arial Narrow"/>
        </w:rPr>
        <w:t xml:space="preserve"> el docente </w:t>
      </w:r>
    </w:p>
    <w:p w:rsidR="00FE44C2" w:rsidRPr="00110818" w:rsidRDefault="00110818" w:rsidP="00A1447C">
      <w:pPr>
        <w:rPr>
          <w:rFonts w:ascii="Arial Narrow" w:hAnsi="Arial Narrow"/>
        </w:rPr>
      </w:pPr>
      <w:r w:rsidRPr="00110818">
        <w:rPr>
          <w:rFonts w:ascii="Arial Narrow" w:hAnsi="Arial Narrow"/>
        </w:rPr>
        <w:lastRenderedPageBreak/>
        <w:t xml:space="preserve">Algunos </w:t>
      </w:r>
      <w:r w:rsidRPr="00110818">
        <w:rPr>
          <w:rFonts w:ascii="Arial Narrow" w:hAnsi="Arial Narrow"/>
        </w:rPr>
        <w:t>componentes, de acuerdo c</w:t>
      </w:r>
      <w:r w:rsidRPr="00110818">
        <w:rPr>
          <w:rFonts w:ascii="Arial Narrow" w:hAnsi="Arial Narrow"/>
        </w:rPr>
        <w:t xml:space="preserve">on </w:t>
      </w:r>
      <w:proofErr w:type="spellStart"/>
      <w:r w:rsidRPr="00110818">
        <w:rPr>
          <w:rFonts w:ascii="Arial Narrow" w:hAnsi="Arial Narrow"/>
        </w:rPr>
        <w:t>Engestrom</w:t>
      </w:r>
      <w:proofErr w:type="spellEnd"/>
      <w:r w:rsidRPr="00110818">
        <w:rPr>
          <w:rFonts w:ascii="Arial Narrow" w:hAnsi="Arial Narrow"/>
        </w:rPr>
        <w:t xml:space="preserve"> (en Baquero, 2002) son: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O</w:t>
      </w:r>
      <w:r w:rsidRPr="00110818">
        <w:rPr>
          <w:rFonts w:ascii="Arial Narrow" w:hAnsi="Arial Narrow"/>
        </w:rPr>
        <w:t xml:space="preserve"> </w:t>
      </w:r>
      <w:r w:rsidRPr="00110818">
        <w:rPr>
          <w:rFonts w:ascii="Arial Narrow" w:hAnsi="Arial Narrow"/>
        </w:rPr>
        <w:t>El sujeto que aprende.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O Los instrumentos que se utilizan en la actividad, sobre todo los de tipo semiótico.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O El objeto por apropiarse u objetivo que regula la actividad (saberes y contenidos).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O Una comunidad de referencia donde se insertan la actividad y el sujeto.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O Normas o reglas de comportamiento que regulan las relaciones sociales de esa</w:t>
      </w:r>
    </w:p>
    <w:p w:rsidR="00110818" w:rsidRPr="00110818" w:rsidRDefault="00110818" w:rsidP="00110818">
      <w:pPr>
        <w:rPr>
          <w:rFonts w:ascii="Arial Narrow" w:hAnsi="Arial Narrow"/>
        </w:rPr>
      </w:pPr>
      <w:proofErr w:type="gramStart"/>
      <w:r w:rsidRPr="00110818">
        <w:rPr>
          <w:rFonts w:ascii="Arial Narrow" w:hAnsi="Arial Narrow"/>
        </w:rPr>
        <w:t>comunidad</w:t>
      </w:r>
      <w:proofErr w:type="gramEnd"/>
      <w:r w:rsidRPr="00110818">
        <w:rPr>
          <w:rFonts w:ascii="Arial Narrow" w:hAnsi="Arial Narrow"/>
        </w:rPr>
        <w:t>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O Reglas que regulan la división de tareas en la misma actividad</w:t>
      </w:r>
    </w:p>
    <w:p w:rsidR="00110818" w:rsidRPr="00110818" w:rsidRDefault="00110818" w:rsidP="00110818">
      <w:pPr>
        <w:rPr>
          <w:rFonts w:ascii="Arial Narrow" w:hAnsi="Arial Narrow"/>
        </w:rPr>
      </w:pPr>
    </w:p>
    <w:p w:rsidR="00110818" w:rsidRPr="00110818" w:rsidRDefault="00110818" w:rsidP="00110818">
      <w:pPr>
        <w:rPr>
          <w:rFonts w:ascii="Arial Narrow" w:hAnsi="Arial Narrow"/>
        </w:rPr>
      </w:pPr>
      <w:proofErr w:type="gramStart"/>
      <w:r w:rsidRPr="00110818">
        <w:rPr>
          <w:rFonts w:ascii="Arial Narrow" w:hAnsi="Arial Narrow"/>
        </w:rPr>
        <w:t>la</w:t>
      </w:r>
      <w:proofErr w:type="gramEnd"/>
      <w:r w:rsidRPr="00110818">
        <w:rPr>
          <w:rFonts w:ascii="Arial Narrow" w:hAnsi="Arial Narrow"/>
        </w:rPr>
        <w:t xml:space="preserve"> adopción de un enfoque de enseñanza situada recupera y amplía algunos de los principios educativos del constructivismo y la teoría </w:t>
      </w:r>
      <w:r w:rsidRPr="00110818">
        <w:rPr>
          <w:rFonts w:ascii="Arial Narrow" w:hAnsi="Arial Narrow"/>
        </w:rPr>
        <w:t xml:space="preserve">del aprendizaje significativo. 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De acuerdo con Wilson y </w:t>
      </w:r>
      <w:proofErr w:type="spellStart"/>
      <w:r w:rsidRPr="00110818">
        <w:rPr>
          <w:rFonts w:ascii="Arial Narrow" w:hAnsi="Arial Narrow"/>
        </w:rPr>
        <w:t>Meyers</w:t>
      </w:r>
      <w:proofErr w:type="spellEnd"/>
      <w:r w:rsidRPr="00110818">
        <w:rPr>
          <w:rFonts w:ascii="Arial Narrow" w:hAnsi="Arial Narrow"/>
        </w:rPr>
        <w:t xml:space="preserve"> (2000), tradicionalmente se piensa que </w:t>
      </w:r>
      <w:r w:rsidRPr="00110818">
        <w:rPr>
          <w:rFonts w:ascii="Arial Narrow" w:hAnsi="Arial Narrow"/>
        </w:rPr>
        <w:t xml:space="preserve">el </w:t>
      </w:r>
      <w:r w:rsidRPr="00110818">
        <w:rPr>
          <w:rFonts w:ascii="Arial Narrow" w:hAnsi="Arial Narrow"/>
        </w:rPr>
        <w:t>aprendizaje es la adquisición de, una competencia, habilidad o capacidad, y que, en función</w:t>
      </w:r>
      <w:r w:rsidRPr="00110818">
        <w:rPr>
          <w:rFonts w:ascii="Arial Narrow" w:hAnsi="Arial Narrow"/>
        </w:rPr>
        <w:t xml:space="preserve"> </w:t>
      </w:r>
      <w:proofErr w:type="gramStart"/>
      <w:r w:rsidRPr="00110818">
        <w:rPr>
          <w:rFonts w:ascii="Arial Narrow" w:hAnsi="Arial Narrow"/>
        </w:rPr>
        <w:t xml:space="preserve">de </w:t>
      </w:r>
      <w:r w:rsidRPr="00110818">
        <w:rPr>
          <w:rFonts w:ascii="Arial Narrow" w:hAnsi="Arial Narrow"/>
        </w:rPr>
        <w:t>,</w:t>
      </w:r>
      <w:proofErr w:type="gramEnd"/>
      <w:r w:rsidRPr="00110818">
        <w:rPr>
          <w:rFonts w:ascii="Arial Narrow" w:hAnsi="Arial Narrow"/>
        </w:rPr>
        <w:t xml:space="preserve"> se juzga o valora al aprendiz.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</w:t>
      </w:r>
      <w:r w:rsidRPr="00110818">
        <w:rPr>
          <w:rFonts w:ascii="Arial Narrow" w:hAnsi="Arial Narrow"/>
        </w:rPr>
        <w:t xml:space="preserve"> </w:t>
      </w:r>
      <w:proofErr w:type="gramStart"/>
      <w:r w:rsidRPr="00110818">
        <w:rPr>
          <w:rFonts w:ascii="Arial Narrow" w:hAnsi="Arial Narrow"/>
        </w:rPr>
        <w:t>los</w:t>
      </w:r>
      <w:proofErr w:type="gramEnd"/>
      <w:r w:rsidRPr="00110818">
        <w:rPr>
          <w:rFonts w:ascii="Arial Narrow" w:hAnsi="Arial Narrow"/>
        </w:rPr>
        <w:t xml:space="preserve"> teóricos de la cognició</w:t>
      </w:r>
      <w:r w:rsidRPr="00110818">
        <w:rPr>
          <w:rFonts w:ascii="Arial Narrow" w:hAnsi="Arial Narrow"/>
        </w:rPr>
        <w:t xml:space="preserve">n situada operan en el plano </w:t>
      </w:r>
      <w:r w:rsidRPr="00110818">
        <w:rPr>
          <w:rFonts w:ascii="Arial Narrow" w:hAnsi="Arial Narrow"/>
        </w:rPr>
        <w:t>de la participación en comunidades de práctica auténtica, donde se destaca la colaboración,</w:t>
      </w:r>
      <w:r w:rsidRPr="00110818">
        <w:rPr>
          <w:rFonts w:ascii="Arial Narrow" w:hAnsi="Arial Narrow"/>
        </w:rPr>
        <w:t xml:space="preserve"> </w:t>
      </w:r>
      <w:r w:rsidRPr="00110818">
        <w:rPr>
          <w:rFonts w:ascii="Arial Narrow" w:hAnsi="Arial Narrow"/>
        </w:rPr>
        <w:t>la pertenencia y la posibilidad abierta de cambio y aprendizaje continuos.</w:t>
      </w:r>
    </w:p>
    <w:p w:rsidR="00110818" w:rsidRPr="00110818" w:rsidRDefault="00110818" w:rsidP="00110818">
      <w:pPr>
        <w:rPr>
          <w:rFonts w:ascii="Arial Narrow" w:hAnsi="Arial Narrow"/>
        </w:rPr>
      </w:pPr>
      <w:proofErr w:type="gramStart"/>
      <w:r w:rsidRPr="00110818">
        <w:rPr>
          <w:rFonts w:ascii="Arial Narrow" w:hAnsi="Arial Narrow"/>
        </w:rPr>
        <w:t>dicho</w:t>
      </w:r>
      <w:proofErr w:type="gramEnd"/>
      <w:r w:rsidRPr="00110818">
        <w:rPr>
          <w:rFonts w:ascii="Arial Narrow" w:hAnsi="Arial Narrow"/>
        </w:rPr>
        <w:t xml:space="preserve"> diseño de la instrucción debe prestar atención especial a las actividades de comunicación entre los </w:t>
      </w:r>
      <w:proofErr w:type="spellStart"/>
      <w:r w:rsidRPr="00110818">
        <w:rPr>
          <w:rFonts w:ascii="Arial Narrow" w:hAnsi="Arial Narrow"/>
        </w:rPr>
        <w:t>actores,</w:t>
      </w:r>
      <w:r w:rsidRPr="00110818">
        <w:rPr>
          <w:rFonts w:ascii="Arial Narrow" w:hAnsi="Arial Narrow"/>
        </w:rPr>
        <w:t>cómo</w:t>
      </w:r>
      <w:proofErr w:type="spellEnd"/>
      <w:r w:rsidRPr="00110818">
        <w:rPr>
          <w:rFonts w:ascii="Arial Narrow" w:hAnsi="Arial Narrow"/>
        </w:rPr>
        <w:t xml:space="preserve"> lo es </w:t>
      </w:r>
      <w:r w:rsidRPr="00110818">
        <w:rPr>
          <w:rFonts w:ascii="Arial Narrow" w:hAnsi="Arial Narrow"/>
        </w:rPr>
        <w:t xml:space="preserve"> </w:t>
      </w:r>
      <w:proofErr w:type="spellStart"/>
      <w:r w:rsidRPr="00110818">
        <w:rPr>
          <w:rFonts w:ascii="Arial Narrow" w:hAnsi="Arial Narrow"/>
        </w:rPr>
        <w:t>a</w:t>
      </w:r>
      <w:proofErr w:type="spellEnd"/>
      <w:r w:rsidRPr="00110818">
        <w:rPr>
          <w:rFonts w:ascii="Arial Narrow" w:hAnsi="Arial Narrow"/>
        </w:rPr>
        <w:t xml:space="preserve"> su </w:t>
      </w:r>
      <w:proofErr w:type="spellStart"/>
      <w:r w:rsidRPr="00110818">
        <w:rPr>
          <w:rFonts w:ascii="Arial Narrow" w:hAnsi="Arial Narrow"/>
        </w:rPr>
        <w:t>facultamiento</w:t>
      </w:r>
      <w:proofErr w:type="spellEnd"/>
      <w:r w:rsidRPr="00110818">
        <w:rPr>
          <w:rFonts w:ascii="Arial Narrow" w:hAnsi="Arial Narrow"/>
        </w:rPr>
        <w:t xml:space="preserve"> y a la construcción de su identidad, a la comprensión y resguardo de los significados y diferencias culturales, a un uso inteligente y propositivo de herramientas y artefactos, y, por supuesto, a las interacciones entre los aspectos anteriores que potencian determinadas formas de participación o interacción educativa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Se espera que un ambiente de aprendizaje se caracterice por su flexibilidad, en términos de su apertura a roles e identidades por parte de los actores, lo que contribuye a la apreciación de múltiples perspectivas y a una orientación para la indagación en su sentido amplio.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Desde la perspectiva de la racionalidad técnica, el diseño de la </w:t>
      </w:r>
      <w:proofErr w:type="spellStart"/>
      <w:r w:rsidRPr="00110818">
        <w:rPr>
          <w:rFonts w:ascii="Arial Narrow" w:hAnsi="Arial Narrow"/>
        </w:rPr>
        <w:t>enseñanzébconsiste</w:t>
      </w:r>
      <w:proofErr w:type="spellEnd"/>
      <w:r w:rsidRPr="00110818">
        <w:rPr>
          <w:rFonts w:ascii="Arial Narrow" w:hAnsi="Arial Narrow"/>
        </w:rPr>
        <w:t xml:space="preserve"> en un procedimiento basado en reglas técnicas, según el cual los planes, por lo general definidos por el experto (el diseñador, el profesor), preceden a la acción y se intenta siempre ajustar el plan ideal al m</w:t>
      </w:r>
      <w:r w:rsidRPr="00110818">
        <w:rPr>
          <w:rFonts w:ascii="Arial Narrow" w:hAnsi="Arial Narrow"/>
        </w:rPr>
        <w:t xml:space="preserve">ínimo posible de desviaciones. </w:t>
      </w:r>
    </w:p>
    <w:p w:rsidR="00110818" w:rsidRPr="00110818" w:rsidRDefault="00110818" w:rsidP="00110818">
      <w:pPr>
        <w:rPr>
          <w:rFonts w:ascii="Arial Narrow" w:hAnsi="Arial Narrow"/>
        </w:rPr>
      </w:pPr>
      <w:proofErr w:type="gramStart"/>
      <w:r w:rsidRPr="00110818">
        <w:rPr>
          <w:rFonts w:ascii="Arial Narrow" w:hAnsi="Arial Narrow"/>
        </w:rPr>
        <w:t>el</w:t>
      </w:r>
      <w:proofErr w:type="gramEnd"/>
      <w:r w:rsidRPr="00110818">
        <w:rPr>
          <w:rFonts w:ascii="Arial Narrow" w:hAnsi="Arial Narrow"/>
        </w:rPr>
        <w:t xml:space="preserve"> rol del docente o del diseñador </w:t>
      </w:r>
      <w:proofErr w:type="spellStart"/>
      <w:r w:rsidRPr="00110818">
        <w:rPr>
          <w:rFonts w:ascii="Arial Narrow" w:hAnsi="Arial Narrow"/>
        </w:rPr>
        <w:t>instruccional</w:t>
      </w:r>
      <w:proofErr w:type="spellEnd"/>
      <w:r w:rsidRPr="00110818">
        <w:rPr>
          <w:rFonts w:ascii="Arial Narrow" w:hAnsi="Arial Narrow"/>
        </w:rPr>
        <w:t xml:space="preserve"> requiere un acercamiento y comprensión desde el interior de la comunidad de aprendices, así como el empleo de la reflexión y observación participante en el grupo. De esta forma, el diseño de la instrucción requiere una metodología de diseño participativo y la posibilidad continua de rediseñar las prácticas educativas con los actores mismos y en función de ellos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Se requiere una disposición para aprender significativamente por parte del aprendiz y una intervención del docente en esa dirección.</w:t>
      </w:r>
      <w:r w:rsidRPr="00110818">
        <w:rPr>
          <w:rFonts w:ascii="Arial Narrow" w:hAnsi="Arial Narrow"/>
        </w:rPr>
        <w:t xml:space="preserve"> Al igual es importarte </w:t>
      </w:r>
      <w:r w:rsidRPr="00110818">
        <w:rPr>
          <w:rFonts w:ascii="Arial Narrow" w:hAnsi="Arial Narrow"/>
        </w:rPr>
        <w:t>la forma como se plantean los materiales de estudio y las experiencias educativas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Es d</w:t>
      </w:r>
      <w:r>
        <w:rPr>
          <w:rFonts w:ascii="Arial Narrow" w:hAnsi="Arial Narrow"/>
        </w:rPr>
        <w:t>eterminante que el alumno pueda</w:t>
      </w:r>
      <w:r w:rsidRPr="00110818">
        <w:rPr>
          <w:rFonts w:ascii="Arial Narrow" w:hAnsi="Arial Narrow"/>
        </w:rPr>
        <w:t xml:space="preserve"> </w:t>
      </w:r>
      <w:proofErr w:type="gramStart"/>
      <w:r w:rsidRPr="00110818">
        <w:rPr>
          <w:rFonts w:ascii="Arial Narrow" w:hAnsi="Arial Narrow"/>
        </w:rPr>
        <w:t>lograr  construir</w:t>
      </w:r>
      <w:proofErr w:type="gramEnd"/>
      <w:r w:rsidRPr="00110818">
        <w:rPr>
          <w:rFonts w:ascii="Arial Narrow" w:hAnsi="Arial Narrow"/>
        </w:rPr>
        <w:t xml:space="preserve"> el significado de lo enseñado y</w:t>
      </w:r>
      <w:r>
        <w:rPr>
          <w:rFonts w:ascii="Arial Narrow" w:hAnsi="Arial Narrow"/>
        </w:rPr>
        <w:t xml:space="preserve"> </w:t>
      </w:r>
      <w:r w:rsidRPr="00110818">
        <w:rPr>
          <w:rFonts w:ascii="Arial Narrow" w:hAnsi="Arial Narrow"/>
        </w:rPr>
        <w:t>así poder  darle un  sentido al contenido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lastRenderedPageBreak/>
        <w:t>La propuesta</w:t>
      </w:r>
      <w:r w:rsidRPr="00110818">
        <w:rPr>
          <w:rFonts w:ascii="Arial Narrow" w:hAnsi="Arial Narrow"/>
        </w:rPr>
        <w:t xml:space="preserve"> </w:t>
      </w:r>
      <w:r w:rsidRPr="00110818">
        <w:rPr>
          <w:rFonts w:ascii="Arial Narrow" w:hAnsi="Arial Narrow"/>
        </w:rPr>
        <w:t xml:space="preserve">a denominada "estadística auténtica", de </w:t>
      </w:r>
      <w:proofErr w:type="spellStart"/>
      <w:r w:rsidRPr="00110818">
        <w:rPr>
          <w:rFonts w:ascii="Arial Narrow" w:hAnsi="Arial Narrow"/>
        </w:rPr>
        <w:t>Derry</w:t>
      </w:r>
      <w:proofErr w:type="spellEnd"/>
      <w:r w:rsidRPr="00110818">
        <w:rPr>
          <w:rFonts w:ascii="Arial Narrow" w:hAnsi="Arial Narrow"/>
        </w:rPr>
        <w:t xml:space="preserve">, </w:t>
      </w:r>
      <w:proofErr w:type="spellStart"/>
      <w:r w:rsidRPr="00110818">
        <w:rPr>
          <w:rFonts w:ascii="Arial Narrow" w:hAnsi="Arial Narrow"/>
        </w:rPr>
        <w:t>Levin</w:t>
      </w:r>
      <w:proofErr w:type="spellEnd"/>
      <w:r w:rsidRPr="00110818">
        <w:rPr>
          <w:rFonts w:ascii="Arial Narrow" w:hAnsi="Arial Narrow"/>
        </w:rPr>
        <w:t xml:space="preserve"> y </w:t>
      </w:r>
      <w:proofErr w:type="spellStart"/>
      <w:r w:rsidRPr="00110818">
        <w:rPr>
          <w:rFonts w:ascii="Arial Narrow" w:hAnsi="Arial Narrow"/>
        </w:rPr>
        <w:t>Schauble</w:t>
      </w:r>
      <w:proofErr w:type="spellEnd"/>
      <w:r w:rsidRPr="00110818">
        <w:rPr>
          <w:rFonts w:ascii="Arial Narrow" w:hAnsi="Arial Narrow"/>
        </w:rPr>
        <w:t xml:space="preserve"> (1995) tiene como punto de partida </w:t>
      </w:r>
      <w:proofErr w:type="spellStart"/>
      <w:r w:rsidRPr="00110818">
        <w:rPr>
          <w:rFonts w:ascii="Arial Narrow" w:hAnsi="Arial Narrow"/>
        </w:rPr>
        <w:t>instruccional</w:t>
      </w:r>
      <w:proofErr w:type="spellEnd"/>
      <w:r w:rsidRPr="00110818">
        <w:rPr>
          <w:rFonts w:ascii="Arial Narrow" w:hAnsi="Arial Narrow"/>
        </w:rPr>
        <w:t>-motivacional: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a) Dimensión: Relevancia cultural. Una instrucción que emplee ejemplos, ilustraciones, analogías, discusiones y demostraciones que sean relevantes a las culturas a las que los estudiantes pertenecen o esperan pertenecer.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b) Dimensión: Actividad social. Una participación </w:t>
      </w:r>
      <w:proofErr w:type="spellStart"/>
      <w:r w:rsidRPr="00110818">
        <w:rPr>
          <w:rFonts w:ascii="Arial Narrow" w:hAnsi="Arial Narrow"/>
        </w:rPr>
        <w:t>tutoreada</w:t>
      </w:r>
      <w:proofErr w:type="spellEnd"/>
      <w:r w:rsidRPr="00110818">
        <w:rPr>
          <w:rFonts w:ascii="Arial Narrow" w:hAnsi="Arial Narrow"/>
        </w:rPr>
        <w:t xml:space="preserve"> en un contexto social y colaborativo de solución de problemas, con ayuda de mediadores como la discusión en clase, el debate, el juego de roles y el descubrimiento guiado.</w:t>
      </w:r>
      <w:r w:rsidRPr="00110818">
        <w:rPr>
          <w:rFonts w:ascii="Arial Narrow" w:hAnsi="Arial Narrow"/>
        </w:rPr>
        <w:t xml:space="preserve"> </w:t>
      </w:r>
    </w:p>
    <w:p w:rsidR="00110818" w:rsidRPr="00110818" w:rsidRDefault="00110818" w:rsidP="00110818">
      <w:pPr>
        <w:rPr>
          <w:rFonts w:ascii="Arial Narrow" w:hAnsi="Arial Narrow"/>
        </w:rPr>
      </w:pP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A continuación se muestran 6 enfoques </w:t>
      </w:r>
      <w:proofErr w:type="spellStart"/>
      <w:r w:rsidRPr="00110818">
        <w:rPr>
          <w:rFonts w:ascii="Arial Narrow" w:hAnsi="Arial Narrow"/>
        </w:rPr>
        <w:t>instruccionales</w:t>
      </w:r>
      <w:proofErr w:type="spellEnd"/>
      <w:r w:rsidRPr="00110818">
        <w:rPr>
          <w:rFonts w:ascii="Arial Narrow" w:hAnsi="Arial Narrow"/>
        </w:rPr>
        <w:t xml:space="preserve"> que </w:t>
      </w:r>
      <w:r w:rsidRPr="00110818">
        <w:rPr>
          <w:rFonts w:ascii="Arial Narrow" w:hAnsi="Arial Narrow"/>
        </w:rPr>
        <w:t>varían precisamente en su relevancia cultural y en la actividad social que propician, y así posibilitan o no aprendizajes significativos mediante la realización de prácticas educativas, que pueden ser auténticas o sucedáneas, en los términos que ya describimos.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1. Instrucción </w:t>
      </w:r>
      <w:proofErr w:type="gramStart"/>
      <w:r w:rsidRPr="00110818">
        <w:rPr>
          <w:rFonts w:ascii="Arial Narrow" w:hAnsi="Arial Narrow"/>
        </w:rPr>
        <w:t xml:space="preserve">descontextualizada </w:t>
      </w:r>
      <w:r w:rsidRPr="00110818">
        <w:rPr>
          <w:rFonts w:ascii="Arial Narrow" w:hAnsi="Arial Narrow"/>
        </w:rPr>
        <w:t>:</w:t>
      </w:r>
      <w:r w:rsidRPr="00110818">
        <w:rPr>
          <w:rFonts w:ascii="Arial Narrow" w:hAnsi="Arial Narrow"/>
        </w:rPr>
        <w:t>Instrucción</w:t>
      </w:r>
      <w:proofErr w:type="gramEnd"/>
      <w:r w:rsidRPr="00110818">
        <w:rPr>
          <w:rFonts w:ascii="Arial Narrow" w:hAnsi="Arial Narrow"/>
        </w:rPr>
        <w:t xml:space="preserve"> centrada en el profesor, quien transmite las reglas y fórmulas para el cálculo estadístico. Los ejemplos son irrelevantes culturalmente y los alumnos manifiestan una pasividad social (receptividad) que se asocia a este enfoque tradicional, donde se suelen proporcionar lecturas abstractas y descontextualizadas (el manual de fórmulas y procedimientos estadísticos) y ejercicios rutinarios. 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2. Análisis colaborativo de datos inventados Se asume que es mejor que el alumno haga algo, en vez de sólo ser receptor. Se realizan ejercicios colaborativos donde se aplican fórmulas o se trabaja con paquetes estadísticos computarizados sobre datos hipotéticos, se analizan preguntas de investigación o se decide sobre la pertin</w:t>
      </w:r>
      <w:r w:rsidRPr="00110818">
        <w:rPr>
          <w:rFonts w:ascii="Arial Narrow" w:hAnsi="Arial Narrow"/>
        </w:rPr>
        <w:t>encia de pruebas estadísticas.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3. Instrucción basada en lecturas con </w:t>
      </w:r>
      <w:proofErr w:type="gramStart"/>
      <w:r w:rsidRPr="00110818">
        <w:rPr>
          <w:rFonts w:ascii="Arial Narrow" w:hAnsi="Arial Narrow"/>
        </w:rPr>
        <w:t>ejemplos ;</w:t>
      </w:r>
      <w:proofErr w:type="spellStart"/>
      <w:r w:rsidRPr="00110818">
        <w:rPr>
          <w:rFonts w:ascii="Arial Narrow" w:hAnsi="Arial Narrow"/>
        </w:rPr>
        <w:t>elevantes</w:t>
      </w:r>
      <w:proofErr w:type="spellEnd"/>
      <w:proofErr w:type="gramEnd"/>
      <w:r w:rsidRPr="00110818">
        <w:rPr>
          <w:rFonts w:ascii="Arial Narrow" w:hAnsi="Arial Narrow"/>
        </w:rPr>
        <w:t xml:space="preserve"> Adapta el estilo de lectura de textos estadísticos con la provisión de contenidos relevantes y significativos que los estudiantes pueden relacionar personalmente con los conceptos y procedimientos estadísticos más importantes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. 4. Análisis colaborativo de datos relevantes Es un modelo </w:t>
      </w:r>
      <w:proofErr w:type="spellStart"/>
      <w:r w:rsidRPr="00110818">
        <w:rPr>
          <w:rFonts w:ascii="Arial Narrow" w:hAnsi="Arial Narrow"/>
        </w:rPr>
        <w:t>instruccional</w:t>
      </w:r>
      <w:proofErr w:type="spellEnd"/>
      <w:r w:rsidRPr="00110818">
        <w:rPr>
          <w:rFonts w:ascii="Arial Narrow" w:hAnsi="Arial Narrow"/>
        </w:rPr>
        <w:t xml:space="preserve"> centrado en el estudiante y en el análisis de situaciones-problema de la vida real cercanas a sus intereses y campo de conocimiento que busca inducir el razonamiento estadístico mediante la discusión crítica.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5. Simulaciones situadas Los alumnos participan colaborativamente en la resolución de problemas tomados de la vida real (p. ej., investigación clínica y psicológica, encuestas de opinión, experimentación social, veracidad de la publicidad, etc.) con la intención de que desarrollen el tipo de razonamiento y los modelos mentales de ideas y conceptos estadísticos más importantes en el caso de la carrera de psicología. Principios educativos de las perspectivas exper</w:t>
      </w:r>
      <w:r w:rsidRPr="00110818">
        <w:rPr>
          <w:rFonts w:ascii="Arial Narrow" w:hAnsi="Arial Narrow"/>
        </w:rPr>
        <w:t xml:space="preserve">iencial, reflexiva y situada </w:t>
      </w:r>
    </w:p>
    <w:p w:rsidR="00110818" w:rsidRPr="00110818" w:rsidRDefault="00110818" w:rsidP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6. Aprendizaje in situ</w:t>
      </w:r>
      <w:r w:rsidRPr="00110818">
        <w:rPr>
          <w:rFonts w:ascii="Arial Narrow" w:hAnsi="Arial Narrow"/>
        </w:rPr>
        <w:t>:</w:t>
      </w:r>
      <w:r w:rsidRPr="00110818">
        <w:rPr>
          <w:rFonts w:ascii="Arial Narrow" w:hAnsi="Arial Narrow"/>
        </w:rPr>
        <w:t xml:space="preserve"> Se basa en el modelo contemporáneo de cognición situada que toma la forma de un aprendizaje cognitivo (</w:t>
      </w:r>
      <w:proofErr w:type="spellStart"/>
      <w:r w:rsidRPr="00110818">
        <w:rPr>
          <w:rFonts w:ascii="Arial Narrow" w:hAnsi="Arial Narrow"/>
        </w:rPr>
        <w:t>apprenticeship</w:t>
      </w:r>
      <w:proofErr w:type="spellEnd"/>
      <w:r w:rsidRPr="00110818">
        <w:rPr>
          <w:rFonts w:ascii="Arial Narrow" w:hAnsi="Arial Narrow"/>
        </w:rPr>
        <w:t xml:space="preserve"> </w:t>
      </w:r>
      <w:proofErr w:type="spellStart"/>
      <w:r w:rsidRPr="00110818">
        <w:rPr>
          <w:rFonts w:ascii="Arial Narrow" w:hAnsi="Arial Narrow"/>
        </w:rPr>
        <w:t>model</w:t>
      </w:r>
      <w:proofErr w:type="spellEnd"/>
      <w:r w:rsidRPr="00110818">
        <w:rPr>
          <w:rFonts w:ascii="Arial Narrow" w:hAnsi="Arial Narrow"/>
        </w:rPr>
        <w:t>), donde se pretende desarrollar habilidades y conocimientos propios de la profesión, así como la participación en la solución de problemas sociales o de la comunidad de pertenencia. Destaca la utilidad o funcionalidad de lo aprendido y el aprendizaje en escenarios reales.</w:t>
      </w:r>
    </w:p>
    <w:p w:rsidR="00774916" w:rsidRPr="00110818" w:rsidRDefault="00774916" w:rsidP="00774916">
      <w:pPr>
        <w:jc w:val="right"/>
        <w:rPr>
          <w:rFonts w:ascii="Arial Narrow" w:hAnsi="Arial Narrow"/>
          <w:sz w:val="32"/>
        </w:rPr>
      </w:pPr>
    </w:p>
    <w:p w:rsidR="0056081B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Hay que aclarar que no es que estos autores estén en contra de formas de enseñanza que incorporen la cátedra, la lectura de libros de texto o la demo</w:t>
      </w:r>
      <w:r w:rsidRPr="00110818">
        <w:rPr>
          <w:rFonts w:ascii="Arial Narrow" w:hAnsi="Arial Narrow"/>
        </w:rPr>
        <w:t xml:space="preserve">stración, sino que proponen que </w:t>
      </w:r>
      <w:r w:rsidRPr="00110818">
        <w:rPr>
          <w:rFonts w:ascii="Arial Narrow" w:hAnsi="Arial Narrow"/>
        </w:rPr>
        <w:t xml:space="preserve">éstas se empleen en un contexto </w:t>
      </w:r>
      <w:proofErr w:type="spellStart"/>
      <w:r w:rsidRPr="00110818">
        <w:rPr>
          <w:rFonts w:ascii="Arial Narrow" w:hAnsi="Arial Narrow"/>
        </w:rPr>
        <w:t>instrucci</w:t>
      </w:r>
      <w:r w:rsidRPr="00110818">
        <w:rPr>
          <w:rFonts w:ascii="Arial Narrow" w:hAnsi="Arial Narrow"/>
        </w:rPr>
        <w:t>onal</w:t>
      </w:r>
      <w:proofErr w:type="spellEnd"/>
      <w:r w:rsidRPr="00110818">
        <w:rPr>
          <w:rFonts w:ascii="Arial Narrow" w:hAnsi="Arial Narrow"/>
        </w:rPr>
        <w:t xml:space="preserve"> más amplio y su papel sea </w:t>
      </w:r>
      <w:r w:rsidRPr="00110818">
        <w:rPr>
          <w:rFonts w:ascii="Arial Narrow" w:hAnsi="Arial Narrow"/>
        </w:rPr>
        <w:t xml:space="preserve">de servir como herramientas de razonamiento. 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lastRenderedPageBreak/>
        <w:t xml:space="preserve">En un trabajo previo (Díaz Barriga, 2003b) vinculamos las siguientes estrategias de enseñanza-aprendizaje con </w:t>
      </w:r>
      <w:proofErr w:type="gramStart"/>
      <w:r w:rsidRPr="00110818">
        <w:rPr>
          <w:rFonts w:ascii="Arial Narrow" w:hAnsi="Arial Narrow"/>
        </w:rPr>
        <w:t>las perspectivas situada</w:t>
      </w:r>
      <w:proofErr w:type="gramEnd"/>
      <w:r w:rsidRPr="00110818">
        <w:rPr>
          <w:rFonts w:ascii="Arial Narrow" w:hAnsi="Arial Narrow"/>
        </w:rPr>
        <w:t xml:space="preserve"> y experiencial: </w:t>
      </w:r>
    </w:p>
    <w:p w:rsidR="00110818" w:rsidRPr="00110818" w:rsidRDefault="00110818">
      <w:pPr>
        <w:rPr>
          <w:rFonts w:ascii="Arial Narrow" w:hAnsi="Arial Narrow"/>
        </w:rPr>
      </w:pPr>
      <w:proofErr w:type="gramStart"/>
      <w:r w:rsidRPr="00110818">
        <w:rPr>
          <w:rFonts w:ascii="Arial Narrow" w:hAnsi="Arial Narrow"/>
        </w:rPr>
        <w:t>o</w:t>
      </w:r>
      <w:proofErr w:type="gramEnd"/>
      <w:r w:rsidRPr="00110818">
        <w:rPr>
          <w:rFonts w:ascii="Arial Narrow" w:hAnsi="Arial Narrow"/>
        </w:rPr>
        <w:t xml:space="preserve"> Método de proyectos. 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O Aprendizaje centrado en la solución de problemas reales y en el análisis de casos. 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O Prácticas situadas o aprendizaje in situ en escenarios </w:t>
      </w:r>
      <w:proofErr w:type="gramStart"/>
      <w:r w:rsidRPr="00110818">
        <w:rPr>
          <w:rFonts w:ascii="Arial Narrow" w:hAnsi="Arial Narrow"/>
        </w:rPr>
        <w:t>reales .</w:t>
      </w:r>
      <w:proofErr w:type="gramEnd"/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• Aprendizaje basado en el servicio en la comunidad (</w:t>
      </w:r>
      <w:proofErr w:type="spellStart"/>
      <w:r w:rsidRPr="00110818">
        <w:rPr>
          <w:rFonts w:ascii="Arial Narrow" w:hAnsi="Arial Narrow"/>
        </w:rPr>
        <w:t>service</w:t>
      </w:r>
      <w:proofErr w:type="spellEnd"/>
      <w:r w:rsidRPr="00110818">
        <w:rPr>
          <w:rFonts w:ascii="Arial Narrow" w:hAnsi="Arial Narrow"/>
        </w:rPr>
        <w:t xml:space="preserve"> </w:t>
      </w:r>
      <w:proofErr w:type="spellStart"/>
      <w:r w:rsidRPr="00110818">
        <w:rPr>
          <w:rFonts w:ascii="Arial Narrow" w:hAnsi="Arial Narrow"/>
        </w:rPr>
        <w:t>learning</w:t>
      </w:r>
      <w:proofErr w:type="spellEnd"/>
      <w:r w:rsidRPr="00110818">
        <w:rPr>
          <w:rFonts w:ascii="Arial Narrow" w:hAnsi="Arial Narrow"/>
        </w:rPr>
        <w:t>).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O Trabajo en equipos cooperativos.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O Ejercicios, demostraciones y simulaciones situadas.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O Aprendizaje mediado por las nuevas tecnologías de la información y comunicación (NTIC) cuando éstas constituyan verdaderas herramientas cognitivas.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Hay que reconocer que el desarrollo y aplicación de algunas de estas metodologías datan de hace varias décadas (p. ej., la enseñanza experiencial, el método de proyectos o el análisis de casos).</w:t>
      </w:r>
    </w:p>
    <w:p w:rsid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>Lo que necesitamos es organizar ambientes de aprendizaje y actividades que incluyan oportuni</w:t>
      </w:r>
      <w:r>
        <w:rPr>
          <w:rFonts w:ascii="Arial Narrow" w:hAnsi="Arial Narrow"/>
        </w:rPr>
        <w:t xml:space="preserve">dades para adquirir habilidades </w:t>
      </w:r>
      <w:r w:rsidRPr="00110818">
        <w:rPr>
          <w:rFonts w:ascii="Arial Narrow" w:hAnsi="Arial Narrow"/>
        </w:rPr>
        <w:t>básicas, conocimiento y comprensión conceptual, pero no como dimensiones aisladas de la actividad intelectual, sino como contribuciones al desarrollo de identidades fortalecidas en los estudiantes, como aprendices individuales y como participantes más eficaces en las prácticas sociales significativas de sus comunidades de aprendizaje en la escuela, y donde sea relevante en sus vidas.</w:t>
      </w:r>
    </w:p>
    <w:p w:rsidR="00110818" w:rsidRPr="00110818" w:rsidRDefault="00110818">
      <w:pPr>
        <w:rPr>
          <w:rFonts w:ascii="Arial Narrow" w:hAnsi="Arial Narrow"/>
        </w:rPr>
      </w:pPr>
      <w:r w:rsidRPr="00110818">
        <w:rPr>
          <w:rFonts w:ascii="Arial Narrow" w:hAnsi="Arial Narrow"/>
        </w:rPr>
        <w:t xml:space="preserve"> Lo que aquí es importante, desde la perspectiva del profesor, del especialista o del diseñador educativo, es el empleo estratégico y responsable de diversos apoyos a los procesos de construcción de conocimientos e identidades. Y</w:t>
      </w:r>
      <w:r>
        <w:rPr>
          <w:rFonts w:ascii="Arial Narrow" w:hAnsi="Arial Narrow"/>
        </w:rPr>
        <w:t xml:space="preserve"> </w:t>
      </w:r>
      <w:r w:rsidRPr="00110818">
        <w:rPr>
          <w:rFonts w:ascii="Arial Narrow" w:hAnsi="Arial Narrow"/>
        </w:rPr>
        <w:t>cuando hablamos de empleo estratégico nos referimos a estrategias docentes: apoyos que el profesor o agente de enseñanza genera y utiliza de manera flexible, adaptativa, autorregulada y reflexiva para promover aprendizajes significativos y con sentido para los alumnos y de relevancia para su cultura (Díaz Barriga y Hernández, 2002)</w:t>
      </w:r>
    </w:p>
    <w:p w:rsidR="00110818" w:rsidRPr="00110818" w:rsidRDefault="00110818">
      <w:pPr>
        <w:rPr>
          <w:rFonts w:ascii="Arial Narrow" w:hAnsi="Arial Narrow"/>
          <w:sz w:val="32"/>
        </w:rPr>
      </w:pPr>
    </w:p>
    <w:sectPr w:rsidR="00110818" w:rsidRPr="00110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odie Bag Lines DEMO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ieve 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verplate">
    <w:panose1 w:val="00000000000000000000"/>
    <w:charset w:val="00"/>
    <w:family w:val="auto"/>
    <w:pitch w:val="variable"/>
    <w:sig w:usb0="00000007" w:usb1="1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idstar">
    <w:panose1 w:val="00000000000000000000"/>
    <w:charset w:val="00"/>
    <w:family w:val="auto"/>
    <w:pitch w:val="variable"/>
    <w:sig w:usb0="00000027" w:usb1="00000000" w:usb2="00000000" w:usb3="00000000" w:csb0="00000001" w:csb1="00000000"/>
  </w:font>
  <w:font w:name="Frunch">
    <w:panose1 w:val="00000000000000000000"/>
    <w:charset w:val="00"/>
    <w:family w:val="auto"/>
    <w:pitch w:val="variable"/>
    <w:sig w:usb0="00000003" w:usb1="5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7027"/>
    <w:multiLevelType w:val="hybridMultilevel"/>
    <w:tmpl w:val="A64E6D60"/>
    <w:lvl w:ilvl="0" w:tplc="BC165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1B"/>
    <w:rsid w:val="00110818"/>
    <w:rsid w:val="002428A1"/>
    <w:rsid w:val="0056081B"/>
    <w:rsid w:val="00774916"/>
    <w:rsid w:val="00A1447C"/>
    <w:rsid w:val="00C44D86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6E65D-9F90-4FA6-BC18-DA60D5BB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</Pages>
  <Words>2126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franciscoavila645@gmail.com</dc:creator>
  <cp:keywords/>
  <dc:description/>
  <cp:lastModifiedBy>franciscoavila645@gmail.com</cp:lastModifiedBy>
  <cp:revision>1</cp:revision>
  <dcterms:created xsi:type="dcterms:W3CDTF">2019-08-29T05:46:00Z</dcterms:created>
  <dcterms:modified xsi:type="dcterms:W3CDTF">2019-08-30T04:25:00Z</dcterms:modified>
</cp:coreProperties>
</file>