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Lucida Handwriting" w:hAnsi="Lucida Handwriting"/>
          <w:sz w:val="72"/>
          <w:szCs w:val="72"/>
        </w:rPr>
      </w:pPr>
      <w:r>
        <w:rPr>
          <w:rFonts w:ascii="Lucida Handwriting" w:hAnsi="Lucida Handwriting"/>
          <w:sz w:val="72"/>
          <w:szCs w:val="72"/>
        </w:rPr>
        <w:t>Escuela normal de educación preescolar</w:t>
      </w:r>
    </w:p>
    <w:p>
      <w:pPr>
        <w:jc w:val="center"/>
        <w:rPr>
          <w:rFonts w:ascii="Lucida Handwriting" w:hAnsi="Lucida Handwriting"/>
          <w:sz w:val="72"/>
          <w:szCs w:val="72"/>
        </w:rPr>
      </w:pPr>
      <w:r>
        <w:rPr>
          <w:rFonts w:ascii="Lucida Handwriting" w:hAnsi="Lucida Handwriting"/>
          <w:noProof/>
          <w:sz w:val="72"/>
          <w:szCs w:val="72"/>
          <w:lang w:eastAsia="es-MX"/>
        </w:rPr>
        <w:drawing>
          <wp:inline distT="0" distB="0" distL="0" distR="0">
            <wp:extent cx="1858010" cy="1381125"/>
            <wp:effectExtent l="0" t="0" r="0" b="9525"/>
            <wp:docPr id="1" name="Imagen 1" descr="Resultado de imagen para escudo de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sultado de imagen para escudo de ENEP saltil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8010" cy="1381125"/>
                    </a:xfrm>
                    <a:prstGeom prst="rect">
                      <a:avLst/>
                    </a:prstGeom>
                    <a:noFill/>
                    <a:ln>
                      <a:noFill/>
                    </a:ln>
                  </pic:spPr>
                </pic:pic>
              </a:graphicData>
            </a:graphic>
          </wp:inline>
        </w:drawing>
      </w:r>
    </w:p>
    <w:p>
      <w:pPr>
        <w:jc w:val="center"/>
        <w:rPr>
          <w:rFonts w:ascii="Lucida Handwriting" w:hAnsi="Lucida Handwriting"/>
          <w:sz w:val="36"/>
          <w:szCs w:val="36"/>
        </w:rPr>
      </w:pPr>
      <w:r>
        <w:rPr>
          <w:rFonts w:ascii="Lucida Handwriting" w:hAnsi="Lucida Handwriting"/>
          <w:sz w:val="36"/>
          <w:szCs w:val="36"/>
        </w:rPr>
        <w:t>Sahima Beltrán Balandrán</w:t>
      </w:r>
    </w:p>
    <w:p>
      <w:pPr>
        <w:jc w:val="center"/>
        <w:rPr>
          <w:rFonts w:ascii="Lucida Handwriting" w:hAnsi="Lucida Handwriting"/>
          <w:sz w:val="40"/>
          <w:szCs w:val="40"/>
        </w:rPr>
      </w:pPr>
      <w:r>
        <w:rPr>
          <w:rFonts w:ascii="Lucida Handwriting" w:hAnsi="Lucida Handwriting"/>
          <w:sz w:val="40"/>
          <w:szCs w:val="40"/>
        </w:rPr>
        <w:t>1 semestre “A”</w:t>
      </w:r>
    </w:p>
    <w:p>
      <w:pPr>
        <w:jc w:val="center"/>
        <w:rPr>
          <w:rFonts w:ascii="Lucida Handwriting" w:hAnsi="Lucida Handwriting"/>
          <w:sz w:val="40"/>
          <w:szCs w:val="40"/>
        </w:rPr>
      </w:pPr>
      <w:r>
        <w:rPr>
          <w:rFonts w:ascii="Lucida Handwriting" w:hAnsi="Lucida Handwriting"/>
          <w:sz w:val="40"/>
          <w:szCs w:val="40"/>
        </w:rPr>
        <w:t xml:space="preserve">CONSULTAS </w:t>
      </w:r>
    </w:p>
    <w:p>
      <w:pPr>
        <w:jc w:val="center"/>
        <w:rPr>
          <w:rFonts w:ascii="Lucida Handwriting" w:hAnsi="Lucida Handwriting"/>
          <w:sz w:val="72"/>
          <w:szCs w:val="72"/>
        </w:rPr>
      </w:pPr>
      <w:r>
        <w:rPr>
          <w:rFonts w:ascii="Lucida Handwriting" w:hAnsi="Lucida Handwriting"/>
          <w:sz w:val="72"/>
          <w:szCs w:val="72"/>
        </w:rPr>
        <w:t xml:space="preserve">El sujeto y su formación profesional </w:t>
      </w:r>
    </w:p>
    <w:p>
      <w:pPr>
        <w:jc w:val="center"/>
        <w:rPr>
          <w:rFonts w:ascii="Lucida Handwriting" w:hAnsi="Lucida Handwriting"/>
          <w:sz w:val="44"/>
          <w:szCs w:val="44"/>
        </w:rPr>
      </w:pPr>
    </w:p>
    <w:p>
      <w:pPr>
        <w:jc w:val="center"/>
        <w:rPr>
          <w:rFonts w:ascii="Lucida Handwriting" w:hAnsi="Lucida Handwriting"/>
          <w:sz w:val="24"/>
          <w:szCs w:val="24"/>
        </w:rPr>
      </w:pPr>
      <w:r>
        <w:rPr>
          <w:rFonts w:ascii="Lucida Handwriting" w:hAnsi="Lucida Handwriting"/>
          <w:sz w:val="24"/>
          <w:szCs w:val="24"/>
        </w:rPr>
        <w:t>Profesora: Elizabeth Guadalupe Ramos Suarez.</w:t>
      </w:r>
    </w:p>
    <w:p>
      <w:pPr>
        <w:jc w:val="center"/>
        <w:rPr>
          <w:rFonts w:ascii="Lucida Handwriting" w:hAnsi="Lucida Handwriting"/>
          <w:sz w:val="24"/>
          <w:szCs w:val="24"/>
        </w:rPr>
      </w:pPr>
    </w:p>
    <w:p>
      <w:pPr>
        <w:jc w:val="both"/>
        <w:rPr>
          <w:b/>
          <w:sz w:val="24"/>
          <w:szCs w:val="24"/>
        </w:rPr>
      </w:pPr>
      <w:r>
        <w:rPr>
          <w:b/>
          <w:sz w:val="24"/>
          <w:szCs w:val="24"/>
        </w:rPr>
        <w:lastRenderedPageBreak/>
        <w:t xml:space="preserve">PROFESORADO: </w:t>
      </w:r>
    </w:p>
    <w:p>
      <w:pPr>
        <w:jc w:val="both"/>
        <w:rPr>
          <w:rFonts w:ascii="Arial" w:hAnsi="Arial" w:cs="Arial"/>
          <w:sz w:val="24"/>
          <w:szCs w:val="24"/>
        </w:rPr>
      </w:pPr>
      <w:r>
        <w:rPr>
          <w:rFonts w:ascii="Arial" w:hAnsi="Arial" w:cs="Arial"/>
          <w:sz w:val="24"/>
          <w:szCs w:val="24"/>
        </w:rPr>
        <w:t>Puede referirse al conjunto de los profesores, al  cargo que estos ejercen y a la carrera que les permite obtener la titulación correspondiente.</w:t>
      </w:r>
    </w:p>
    <w:p>
      <w:pPr>
        <w:jc w:val="both"/>
      </w:pPr>
    </w:p>
    <w:p>
      <w:pPr>
        <w:jc w:val="both"/>
        <w:rPr>
          <w:b/>
          <w:sz w:val="24"/>
          <w:szCs w:val="24"/>
        </w:rPr>
      </w:pPr>
      <w:r>
        <w:rPr>
          <w:b/>
          <w:sz w:val="24"/>
          <w:szCs w:val="24"/>
        </w:rPr>
        <w:t>NARRATIVA:</w:t>
      </w:r>
    </w:p>
    <w:p>
      <w:pPr>
        <w:jc w:val="both"/>
        <w:rPr>
          <w:rFonts w:ascii="Arial" w:hAnsi="Arial" w:cs="Arial"/>
          <w:sz w:val="24"/>
          <w:szCs w:val="24"/>
        </w:rPr>
      </w:pPr>
      <w:r>
        <w:rPr>
          <w:rFonts w:ascii="Arial" w:hAnsi="Arial" w:cs="Arial"/>
          <w:sz w:val="24"/>
          <w:szCs w:val="24"/>
        </w:rPr>
        <w:t xml:space="preserve">Género literario fundamental o permanente y con observaciones tecni9cas formales de tipo audiovisual, recoge una serie de hechos presentados o explicados por un narrador que suceden a uno o más personajes. </w:t>
      </w:r>
    </w:p>
    <w:p>
      <w:pPr>
        <w:jc w:val="both"/>
        <w:rPr>
          <w:b/>
          <w:sz w:val="24"/>
          <w:szCs w:val="24"/>
        </w:rPr>
      </w:pPr>
    </w:p>
    <w:p>
      <w:pPr>
        <w:jc w:val="both"/>
        <w:rPr>
          <w:b/>
          <w:sz w:val="24"/>
          <w:szCs w:val="24"/>
        </w:rPr>
      </w:pPr>
      <w:r>
        <w:rPr>
          <w:b/>
          <w:sz w:val="24"/>
          <w:szCs w:val="24"/>
        </w:rPr>
        <w:t xml:space="preserve">TIPOS DE NARRACION: </w:t>
      </w:r>
    </w:p>
    <w:p>
      <w:pPr>
        <w:jc w:val="both"/>
        <w:rPr>
          <w:rFonts w:ascii="Arial" w:hAnsi="Arial" w:cs="Arial"/>
          <w:sz w:val="24"/>
          <w:szCs w:val="24"/>
        </w:rPr>
      </w:pPr>
      <w:r>
        <w:rPr>
          <w:rFonts w:ascii="Arial" w:hAnsi="Arial" w:cs="Arial"/>
          <w:sz w:val="24"/>
          <w:szCs w:val="24"/>
        </w:rPr>
        <w:t>NARRACION DE FICCION: Tipo de texto que cuenta eventos originados por la imaginación del autor.</w:t>
      </w:r>
    </w:p>
    <w:p>
      <w:pPr>
        <w:jc w:val="both"/>
      </w:pPr>
    </w:p>
    <w:p>
      <w:pPr>
        <w:jc w:val="both"/>
        <w:rPr>
          <w:b/>
          <w:sz w:val="24"/>
          <w:szCs w:val="24"/>
        </w:rPr>
      </w:pPr>
      <w:r>
        <w:rPr>
          <w:b/>
          <w:sz w:val="24"/>
          <w:szCs w:val="24"/>
        </w:rPr>
        <w:t>NARRACION NO FICTICIA:</w:t>
      </w:r>
    </w:p>
    <w:p>
      <w:pPr>
        <w:jc w:val="both"/>
        <w:rPr>
          <w:rFonts w:ascii="Arial" w:hAnsi="Arial" w:cs="Arial"/>
          <w:sz w:val="24"/>
          <w:szCs w:val="24"/>
        </w:rPr>
      </w:pPr>
      <w:r>
        <w:rPr>
          <w:rFonts w:ascii="Arial" w:hAnsi="Arial" w:cs="Arial"/>
          <w:sz w:val="24"/>
          <w:szCs w:val="24"/>
        </w:rPr>
        <w:t xml:space="preserve">Cuenta eventos que pasaron realmente. Los eventos pueden ser “adornados” empleando recursos literarios. Sin embargo los hechos narrados no pueden ser alterados, de lo contrario, dejaría de ser una narración no ficticia. </w:t>
      </w:r>
    </w:p>
    <w:p>
      <w:pPr>
        <w:jc w:val="both"/>
      </w:pPr>
    </w:p>
    <w:p>
      <w:pPr>
        <w:jc w:val="both"/>
        <w:rPr>
          <w:b/>
          <w:sz w:val="24"/>
          <w:szCs w:val="24"/>
        </w:rPr>
      </w:pPr>
      <w:r>
        <w:rPr>
          <w:b/>
          <w:sz w:val="24"/>
          <w:szCs w:val="24"/>
        </w:rPr>
        <w:t xml:space="preserve">CUENTO: </w:t>
      </w:r>
    </w:p>
    <w:p>
      <w:pPr>
        <w:jc w:val="both"/>
        <w:rPr>
          <w:rFonts w:ascii="Arial" w:hAnsi="Arial" w:cs="Arial"/>
          <w:sz w:val="24"/>
          <w:szCs w:val="24"/>
        </w:rPr>
      </w:pPr>
      <w:r>
        <w:rPr>
          <w:rFonts w:ascii="Arial" w:hAnsi="Arial" w:cs="Arial"/>
          <w:sz w:val="24"/>
          <w:szCs w:val="24"/>
        </w:rPr>
        <w:t xml:space="preserve">Es uno de los tipos de narración más conocidos. Se trata de una narración breve en la que se representan eventos que no son muy complejos. </w:t>
      </w:r>
    </w:p>
    <w:p>
      <w:pPr>
        <w:jc w:val="both"/>
        <w:rPr>
          <w:b/>
          <w:sz w:val="24"/>
          <w:szCs w:val="24"/>
        </w:rPr>
      </w:pPr>
      <w:r>
        <w:rPr>
          <w:b/>
          <w:sz w:val="24"/>
          <w:szCs w:val="24"/>
        </w:rPr>
        <w:t xml:space="preserve">PARÁBOLA: </w:t>
      </w:r>
    </w:p>
    <w:p>
      <w:pPr>
        <w:jc w:val="both"/>
        <w:rPr>
          <w:rFonts w:ascii="Arial" w:hAnsi="Arial" w:cs="Arial"/>
          <w:sz w:val="24"/>
          <w:szCs w:val="24"/>
        </w:rPr>
      </w:pPr>
      <w:r>
        <w:rPr>
          <w:rFonts w:ascii="Arial" w:hAnsi="Arial" w:cs="Arial"/>
          <w:sz w:val="24"/>
          <w:szCs w:val="24"/>
        </w:rPr>
        <w:t xml:space="preserve">Historia narrativa en prosa o en verso que se basa en analogías para explicar un principio. (Deja una enseñanza). </w:t>
      </w:r>
    </w:p>
    <w:p>
      <w:pPr>
        <w:jc w:val="both"/>
      </w:pPr>
    </w:p>
    <w:p>
      <w:pPr>
        <w:jc w:val="both"/>
        <w:rPr>
          <w:b/>
          <w:sz w:val="24"/>
          <w:szCs w:val="24"/>
        </w:rPr>
      </w:pPr>
      <w:r>
        <w:rPr>
          <w:b/>
          <w:sz w:val="24"/>
          <w:szCs w:val="24"/>
        </w:rPr>
        <w:t>EPOPEYA:</w:t>
      </w:r>
    </w:p>
    <w:p>
      <w:pPr>
        <w:jc w:val="both"/>
        <w:rPr>
          <w:rFonts w:ascii="Arial" w:hAnsi="Arial" w:cs="Arial"/>
          <w:sz w:val="24"/>
          <w:szCs w:val="24"/>
        </w:rPr>
      </w:pPr>
      <w:r>
        <w:rPr>
          <w:rFonts w:ascii="Arial" w:hAnsi="Arial" w:cs="Arial"/>
          <w:sz w:val="24"/>
          <w:szCs w:val="24"/>
        </w:rPr>
        <w:t xml:space="preserve">Narración de gran extensión, que suele ser cortada en verso. El personaje principal de este tipo de narración es un héroe. </w:t>
      </w:r>
    </w:p>
    <w:p>
      <w:pPr>
        <w:jc w:val="both"/>
        <w:rPr>
          <w:sz w:val="24"/>
          <w:szCs w:val="24"/>
        </w:rPr>
      </w:pPr>
      <w:r>
        <w:rPr>
          <w:b/>
          <w:sz w:val="24"/>
          <w:szCs w:val="24"/>
        </w:rPr>
        <w:lastRenderedPageBreak/>
        <w:t>OTRAS:</w:t>
      </w:r>
      <w:r>
        <w:rPr>
          <w:sz w:val="24"/>
          <w:szCs w:val="24"/>
        </w:rPr>
        <w:t xml:space="preserve"> </w:t>
      </w:r>
      <w:bookmarkStart w:id="0" w:name="_GoBack"/>
      <w:bookmarkEnd w:id="0"/>
    </w:p>
    <w:p>
      <w:pPr>
        <w:jc w:val="both"/>
        <w:rPr>
          <w:rFonts w:ascii="Arial" w:hAnsi="Arial" w:cs="Arial"/>
          <w:sz w:val="24"/>
          <w:szCs w:val="24"/>
        </w:rPr>
      </w:pPr>
      <w:r>
        <w:rPr>
          <w:rFonts w:ascii="Arial" w:hAnsi="Arial" w:cs="Arial"/>
          <w:sz w:val="24"/>
          <w:szCs w:val="24"/>
        </w:rPr>
        <w:t>Diario, novela, carta, noticias, cartas, biografía, autobiografía…</w:t>
      </w:r>
    </w:p>
    <w:p>
      <w:pPr>
        <w:jc w:val="both"/>
      </w:pPr>
    </w:p>
    <w:p>
      <w:pPr>
        <w:jc w:val="both"/>
      </w:pPr>
    </w:p>
    <w:p>
      <w:pPr>
        <w:jc w:val="both"/>
      </w:pPr>
      <w:r>
        <w:rPr>
          <w:b/>
          <w:sz w:val="24"/>
          <w:szCs w:val="24"/>
        </w:rPr>
        <w:t>ÁMBITO:</w:t>
      </w:r>
      <w:r>
        <w:t xml:space="preserve"> </w:t>
      </w:r>
    </w:p>
    <w:p>
      <w:pPr>
        <w:jc w:val="both"/>
        <w:rPr>
          <w:rFonts w:ascii="Arial" w:hAnsi="Arial" w:cs="Arial"/>
          <w:sz w:val="24"/>
          <w:szCs w:val="24"/>
        </w:rPr>
      </w:pPr>
      <w:r>
        <w:rPr>
          <w:rFonts w:ascii="Arial" w:hAnsi="Arial" w:cs="Arial"/>
          <w:sz w:val="24"/>
          <w:szCs w:val="24"/>
        </w:rPr>
        <w:t xml:space="preserve">Permite describir al contorno de un sitio, lugar, espacio o territorio. La idea de ámbito puede presentarse como aquella que refiere al área que está contenida o comprendida dentro de ciertos límites. </w:t>
      </w:r>
    </w:p>
    <w:p>
      <w:pPr>
        <w:jc w:val="both"/>
        <w:rPr>
          <w:sz w:val="24"/>
          <w:szCs w:val="24"/>
        </w:rPr>
      </w:pPr>
      <w:r>
        <w:rPr>
          <w:b/>
          <w:sz w:val="24"/>
          <w:szCs w:val="24"/>
        </w:rPr>
        <w:t>FOCALIZACIÓN:</w:t>
      </w:r>
      <w:r>
        <w:rPr>
          <w:sz w:val="24"/>
          <w:szCs w:val="24"/>
        </w:rPr>
        <w:t xml:space="preserve"> </w:t>
      </w:r>
    </w:p>
    <w:p>
      <w:pPr>
        <w:jc w:val="both"/>
        <w:rPr>
          <w:rFonts w:ascii="Arial" w:hAnsi="Arial" w:cs="Arial"/>
          <w:sz w:val="24"/>
          <w:szCs w:val="24"/>
        </w:rPr>
      </w:pPr>
      <w:r>
        <w:rPr>
          <w:rFonts w:ascii="Arial" w:hAnsi="Arial" w:cs="Arial"/>
          <w:sz w:val="24"/>
          <w:szCs w:val="24"/>
        </w:rPr>
        <w:t xml:space="preserve">Implica dirigir el interés o los esfuerzos que se encuentran al alcance de la mano hacia un centro o foco determinado. </w:t>
      </w:r>
    </w:p>
    <w:p>
      <w:pPr>
        <w:jc w:val="both"/>
      </w:pPr>
      <w:r>
        <w:rPr>
          <w:b/>
          <w:sz w:val="24"/>
          <w:szCs w:val="24"/>
        </w:rPr>
        <w:t xml:space="preserve">HERMENEUTICA: </w:t>
      </w:r>
    </w:p>
    <w:p>
      <w:pPr>
        <w:jc w:val="both"/>
        <w:rPr>
          <w:rFonts w:ascii="Arial" w:hAnsi="Arial" w:cs="Arial"/>
          <w:sz w:val="24"/>
          <w:szCs w:val="24"/>
        </w:rPr>
      </w:pPr>
      <w:r>
        <w:rPr>
          <w:rFonts w:ascii="Arial" w:hAnsi="Arial" w:cs="Arial"/>
          <w:sz w:val="24"/>
          <w:szCs w:val="24"/>
        </w:rPr>
        <w:t>Significa esclarecer y traducir, es el proceso de esclarecimiento de un texto y por lo tanto, una  interpretación de su contenido.</w:t>
      </w:r>
    </w:p>
    <w:p>
      <w:pPr>
        <w:jc w:val="both"/>
        <w:rPr>
          <w:sz w:val="24"/>
          <w:szCs w:val="24"/>
        </w:rPr>
      </w:pPr>
      <w:r>
        <w:rPr>
          <w:b/>
          <w:sz w:val="24"/>
          <w:szCs w:val="24"/>
        </w:rPr>
        <w:t>ÁMBITOS EDUCATIVOS:</w:t>
      </w:r>
      <w:r>
        <w:rPr>
          <w:sz w:val="24"/>
          <w:szCs w:val="24"/>
        </w:rPr>
        <w:t xml:space="preserve"> </w:t>
      </w:r>
    </w:p>
    <w:p>
      <w:pPr>
        <w:jc w:val="both"/>
        <w:rPr>
          <w:rFonts w:ascii="Arial" w:hAnsi="Arial" w:cs="Arial"/>
          <w:sz w:val="24"/>
          <w:szCs w:val="24"/>
        </w:rPr>
      </w:pPr>
      <w:r>
        <w:rPr>
          <w:rFonts w:ascii="Arial" w:hAnsi="Arial" w:cs="Arial"/>
          <w:sz w:val="24"/>
          <w:szCs w:val="24"/>
        </w:rPr>
        <w:t xml:space="preserve">Es el asesoramiento al centro educativo, al profesor de aula y al resto de la comunidad educativa proporcionando información educativa sufiencinte para facilitar la educada evolución de los alumnos, dando respuesta a las necesidades y tipo de intervención al realizar asesorando sobre los recursos metodológicos y didácticos. </w:t>
      </w:r>
    </w:p>
    <w:sectPr>
      <w:pgSz w:w="12240" w:h="15840"/>
      <w:pgMar w:top="1417" w:right="1701" w:bottom="1417" w:left="1701"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345</Words>
  <Characters>1900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2019-09-10T00:09:00Z</dcterms:created>
  <dcterms:modified xsi:type="dcterms:W3CDTF">2019-09-10T00:27:00Z</dcterms:modified>
</cp:coreProperties>
</file>