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75A" w:rsidRPr="00C93E87" w:rsidRDefault="0027275A" w:rsidP="00AE37D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C93E87">
        <w:rPr>
          <w:rFonts w:ascii="Times New Roman" w:hAnsi="Times New Roman" w:cs="Times New Roman"/>
          <w:b/>
          <w:bCs/>
          <w:color w:val="000000"/>
        </w:rPr>
        <w:t>ESCUELA NORMAL DE EDUCACIÓN PREESCOLAR</w:t>
      </w:r>
    </w:p>
    <w:p w:rsidR="00AE37D9" w:rsidRPr="00C93E87" w:rsidRDefault="0027275A" w:rsidP="00AE37D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C93E87">
        <w:rPr>
          <w:rFonts w:ascii="Times New Roman" w:hAnsi="Times New Roman" w:cs="Times New Roman"/>
          <w:b/>
          <w:bCs/>
          <w:color w:val="000000"/>
        </w:rPr>
        <w:t>Licencia</w:t>
      </w:r>
      <w:r w:rsidR="00AE37D9" w:rsidRPr="00C93E87">
        <w:rPr>
          <w:rFonts w:ascii="Times New Roman" w:hAnsi="Times New Roman" w:cs="Times New Roman"/>
          <w:b/>
          <w:bCs/>
          <w:color w:val="000000"/>
        </w:rPr>
        <w:t>tura en Educación Preescolar</w:t>
      </w:r>
    </w:p>
    <w:p w:rsidR="00AE37D9" w:rsidRPr="00C93E87" w:rsidRDefault="00AE37D9" w:rsidP="00AE37D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C93E87">
        <w:rPr>
          <w:rFonts w:ascii="Times New Roman" w:hAnsi="Times New Roman" w:cs="Times New Roman"/>
          <w:b/>
          <w:bCs/>
          <w:color w:val="000000"/>
        </w:rPr>
        <w:t>Ciclo escolar 2019 – 2020</w:t>
      </w:r>
    </w:p>
    <w:p w:rsidR="00AE37D9" w:rsidRPr="00C93E87" w:rsidRDefault="00AE37D9" w:rsidP="00AE37D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C93E87">
        <w:rPr>
          <w:rFonts w:ascii="Times New Roman" w:hAnsi="Times New Roman" w:cs="Times New Roman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38100</wp:posOffset>
            </wp:positionV>
            <wp:extent cx="1857375" cy="13811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11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37D9" w:rsidRPr="00C93E87" w:rsidRDefault="00AE37D9" w:rsidP="00AE37D9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AE37D9" w:rsidRPr="00C93E87" w:rsidRDefault="00AE37D9" w:rsidP="00AE37D9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AE37D9" w:rsidRPr="00C93E87" w:rsidRDefault="00AE37D9" w:rsidP="00AE37D9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AE37D9" w:rsidRPr="00C93E87" w:rsidRDefault="00AE37D9" w:rsidP="00AE37D9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AE37D9" w:rsidRPr="00C93E87" w:rsidRDefault="00AE37D9" w:rsidP="00AE37D9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AE37D9" w:rsidRPr="00C93E87" w:rsidRDefault="00AE37D9" w:rsidP="00865B8F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AE37D9" w:rsidRPr="00C93E87" w:rsidRDefault="00AE37D9" w:rsidP="00AE37D9">
      <w:pPr>
        <w:jc w:val="center"/>
        <w:rPr>
          <w:rFonts w:ascii="Times New Roman" w:hAnsi="Times New Roman" w:cs="Times New Roman"/>
          <w:color w:val="000000"/>
        </w:rPr>
      </w:pPr>
      <w:r w:rsidRPr="00C93E87">
        <w:rPr>
          <w:rFonts w:ascii="Times New Roman" w:hAnsi="Times New Roman" w:cs="Times New Roman"/>
          <w:b/>
          <w:bCs/>
          <w:color w:val="000000"/>
        </w:rPr>
        <w:t>Curso:</w:t>
      </w:r>
      <w:r w:rsidR="000F0494" w:rsidRPr="00C93E8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F0494" w:rsidRPr="00C93E87">
        <w:rPr>
          <w:rFonts w:ascii="Times New Roman" w:hAnsi="Times New Roman" w:cs="Times New Roman"/>
          <w:color w:val="000000"/>
        </w:rPr>
        <w:t>Planeación y gestión educativa</w:t>
      </w:r>
    </w:p>
    <w:p w:rsidR="00AE37D9" w:rsidRPr="00C93E87" w:rsidRDefault="00AE37D9" w:rsidP="00AE37D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C93E87">
        <w:rPr>
          <w:rFonts w:ascii="Times New Roman" w:hAnsi="Times New Roman" w:cs="Times New Roman"/>
          <w:b/>
          <w:bCs/>
          <w:color w:val="000000"/>
        </w:rPr>
        <w:t>Profesora:</w:t>
      </w:r>
      <w:r w:rsidR="000F0494" w:rsidRPr="00C93E8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F0494" w:rsidRPr="00C93E87">
        <w:rPr>
          <w:rFonts w:ascii="Times New Roman" w:hAnsi="Times New Roman" w:cs="Times New Roman"/>
          <w:color w:val="000000"/>
        </w:rPr>
        <w:t>Roxana Janet Sánchez Suarez</w:t>
      </w:r>
    </w:p>
    <w:p w:rsidR="006E30FF" w:rsidRPr="00C93E87" w:rsidRDefault="00AE37D9" w:rsidP="00AE37D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C93E87">
        <w:rPr>
          <w:rFonts w:ascii="Times New Roman" w:hAnsi="Times New Roman" w:cs="Times New Roman"/>
          <w:b/>
          <w:bCs/>
          <w:color w:val="000000"/>
        </w:rPr>
        <w:t>Evidencia</w:t>
      </w:r>
      <w:r w:rsidR="006E30FF" w:rsidRPr="00C93E87">
        <w:rPr>
          <w:rFonts w:ascii="Times New Roman" w:hAnsi="Times New Roman" w:cs="Times New Roman"/>
          <w:b/>
          <w:bCs/>
          <w:color w:val="000000"/>
        </w:rPr>
        <w:t>:</w:t>
      </w:r>
      <w:r w:rsidR="000F0494" w:rsidRPr="00C93E8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F0494" w:rsidRPr="00C93E87">
        <w:rPr>
          <w:rFonts w:ascii="Times New Roman" w:hAnsi="Times New Roman" w:cs="Times New Roman"/>
          <w:color w:val="000000"/>
        </w:rPr>
        <w:t>Ensayo</w:t>
      </w:r>
    </w:p>
    <w:p w:rsidR="000D449B" w:rsidRPr="00C93E87" w:rsidRDefault="00865B8F" w:rsidP="00AE37D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C93E87">
        <w:rPr>
          <w:rFonts w:ascii="Times New Roman" w:hAnsi="Times New Roman" w:cs="Times New Roman"/>
          <w:b/>
          <w:bCs/>
          <w:color w:val="000000"/>
        </w:rPr>
        <w:t xml:space="preserve">Unidad de aprendizaje </w:t>
      </w:r>
      <w:r w:rsidR="000D449B" w:rsidRPr="00C93E87">
        <w:rPr>
          <w:rFonts w:ascii="Times New Roman" w:hAnsi="Times New Roman" w:cs="Times New Roman"/>
          <w:b/>
          <w:bCs/>
          <w:color w:val="000000"/>
        </w:rPr>
        <w:t xml:space="preserve">I. </w:t>
      </w:r>
      <w:r w:rsidRPr="00C93E87">
        <w:rPr>
          <w:rFonts w:ascii="Times New Roman" w:hAnsi="Times New Roman" w:cs="Times New Roman"/>
          <w:b/>
          <w:bCs/>
          <w:color w:val="000000"/>
        </w:rPr>
        <w:t>Gestión educativa</w:t>
      </w:r>
      <w:r w:rsidR="000D449B" w:rsidRPr="00C93E87">
        <w:rPr>
          <w:rFonts w:ascii="Times New Roman" w:hAnsi="Times New Roman" w:cs="Times New Roman"/>
          <w:b/>
          <w:bCs/>
          <w:color w:val="000000"/>
        </w:rPr>
        <w:t>.</w:t>
      </w:r>
    </w:p>
    <w:p w:rsidR="006E30FF" w:rsidRPr="00C93E87" w:rsidRDefault="006E30FF" w:rsidP="00AE37D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C93E87">
        <w:rPr>
          <w:rFonts w:ascii="Times New Roman" w:hAnsi="Times New Roman" w:cs="Times New Roman"/>
          <w:b/>
          <w:bCs/>
          <w:color w:val="000000"/>
        </w:rPr>
        <w:t xml:space="preserve">Competencias a desarrollar: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D60AA5" w:rsidRPr="00C93E87" w:rsidTr="00D60AA5">
        <w:trPr>
          <w:tblCellSpacing w:w="15" w:type="dxa"/>
        </w:trPr>
        <w:tc>
          <w:tcPr>
            <w:tcW w:w="0" w:type="auto"/>
            <w:hideMark/>
          </w:tcPr>
          <w:p w:rsidR="00D60AA5" w:rsidRPr="00C93E87" w:rsidRDefault="00D60AA5" w:rsidP="00D60AA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C93E87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60AA5" w:rsidRPr="00C93E87" w:rsidRDefault="00D60AA5" w:rsidP="00D60AA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C93E8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Distingue los elementos teóricos y metodológicos de la gestión y la administración educativa actuales para fundamentar propuestas de intervención que contribuyan a la mejora de la calidad y a la consolidación de los centros escolares.</w:t>
            </w:r>
          </w:p>
        </w:tc>
      </w:tr>
    </w:tbl>
    <w:p w:rsidR="00D60AA5" w:rsidRPr="00C93E87" w:rsidRDefault="00D60AA5" w:rsidP="00D60AA5">
      <w:pPr>
        <w:spacing w:after="0" w:line="240" w:lineRule="auto"/>
        <w:rPr>
          <w:rFonts w:ascii="Times New Roman" w:eastAsia="Times New Roman" w:hAnsi="Times New Roman" w:cs="Times New Roman"/>
          <w:vanish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523"/>
      </w:tblGrid>
      <w:tr w:rsidR="00D60AA5" w:rsidRPr="00C93E87" w:rsidTr="00D60AA5">
        <w:trPr>
          <w:tblCellSpacing w:w="15" w:type="dxa"/>
        </w:trPr>
        <w:tc>
          <w:tcPr>
            <w:tcW w:w="0" w:type="auto"/>
            <w:hideMark/>
          </w:tcPr>
          <w:p w:rsidR="00D60AA5" w:rsidRPr="00C93E87" w:rsidRDefault="00D60AA5" w:rsidP="00D60AA5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C93E87">
              <w:rPr>
                <w:rFonts w:ascii="Times New Roman" w:eastAsia="Times New Roman" w:hAnsi="Times New Roman" w:cs="Times New Roman"/>
                <w:noProof/>
                <w:color w:val="000000"/>
                <w:lang w:eastAsia="es-MX"/>
              </w:rPr>
              <w:drawing>
                <wp:inline distT="0" distB="0" distL="0" distR="0">
                  <wp:extent cx="104775" cy="10477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D60AA5" w:rsidRPr="00C93E87" w:rsidRDefault="00D60AA5" w:rsidP="00D60AA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C93E87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Propone alternativas para el desarrollo de las instituciones educativas con base en el análisis de las políticas públicas, el reconocimiento de escenarios y las posibilidades de participación de los diversos actores implicados en su funcionamiento</w:t>
            </w:r>
          </w:p>
        </w:tc>
      </w:tr>
    </w:tbl>
    <w:p w:rsidR="00D60AA5" w:rsidRPr="00C93E87" w:rsidRDefault="00D60AA5" w:rsidP="00AE37D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E30FF" w:rsidRPr="00C93E87" w:rsidRDefault="006E30FF" w:rsidP="00AE37D9">
      <w:pPr>
        <w:jc w:val="center"/>
        <w:rPr>
          <w:rFonts w:ascii="Times New Roman" w:hAnsi="Times New Roman" w:cs="Times New Roman"/>
          <w:color w:val="000000"/>
        </w:rPr>
      </w:pPr>
      <w:r w:rsidRPr="00C93E87">
        <w:rPr>
          <w:rFonts w:ascii="Times New Roman" w:hAnsi="Times New Roman" w:cs="Times New Roman"/>
          <w:b/>
          <w:bCs/>
          <w:color w:val="000000"/>
        </w:rPr>
        <w:t xml:space="preserve">Alumna: </w:t>
      </w:r>
      <w:r w:rsidR="00D60AA5" w:rsidRPr="00C93E8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60AA5" w:rsidRPr="00C93E87">
        <w:rPr>
          <w:rFonts w:ascii="Times New Roman" w:hAnsi="Times New Roman" w:cs="Times New Roman"/>
          <w:color w:val="000000"/>
        </w:rPr>
        <w:t>Daniela Araceli Valdez Cabello</w:t>
      </w:r>
    </w:p>
    <w:p w:rsidR="006E30FF" w:rsidRPr="00C93E87" w:rsidRDefault="006E30FF" w:rsidP="00AE37D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C93E87">
        <w:rPr>
          <w:rFonts w:ascii="Times New Roman" w:hAnsi="Times New Roman" w:cs="Times New Roman"/>
          <w:b/>
          <w:bCs/>
          <w:color w:val="000000"/>
        </w:rPr>
        <w:t xml:space="preserve">Grado: </w:t>
      </w:r>
      <w:r w:rsidR="00982B9F" w:rsidRPr="00C93E87">
        <w:rPr>
          <w:rFonts w:ascii="Times New Roman" w:hAnsi="Times New Roman" w:cs="Times New Roman"/>
          <w:color w:val="000000"/>
        </w:rPr>
        <w:t>4°</w:t>
      </w:r>
      <w:r w:rsidR="00982B9F" w:rsidRPr="00C93E8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93E87">
        <w:rPr>
          <w:rFonts w:ascii="Times New Roman" w:hAnsi="Times New Roman" w:cs="Times New Roman"/>
          <w:b/>
          <w:bCs/>
          <w:color w:val="000000"/>
        </w:rPr>
        <w:t>Sección:</w:t>
      </w:r>
      <w:r w:rsidR="00982B9F" w:rsidRPr="00C93E87">
        <w:rPr>
          <w:rFonts w:ascii="Times New Roman" w:hAnsi="Times New Roman" w:cs="Times New Roman"/>
          <w:color w:val="000000"/>
        </w:rPr>
        <w:t xml:space="preserve"> A</w:t>
      </w:r>
    </w:p>
    <w:p w:rsidR="006E30FF" w:rsidRPr="00C93E87" w:rsidRDefault="006E30FF" w:rsidP="00AE37D9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C6035" w:rsidRDefault="006E30FF" w:rsidP="0002231B">
      <w:pPr>
        <w:spacing w:line="480" w:lineRule="auto"/>
        <w:jc w:val="right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r w:rsidRPr="00C93E87">
        <w:rPr>
          <w:rFonts w:ascii="Times New Roman" w:hAnsi="Times New Roman" w:cs="Times New Roman"/>
          <w:b/>
          <w:bCs/>
          <w:color w:val="000000"/>
        </w:rPr>
        <w:t>09 de octubre del 2019</w:t>
      </w:r>
      <w:r w:rsidR="00982B9F" w:rsidRPr="00C93E87">
        <w:rPr>
          <w:rFonts w:ascii="Times New Roman" w:hAnsi="Times New Roman" w:cs="Times New Roman"/>
          <w:b/>
          <w:bCs/>
          <w:color w:val="000000"/>
        </w:rPr>
        <w:t>, Saltillo, Coahuila.</w:t>
      </w:r>
      <w:bookmarkEnd w:id="0"/>
      <w:r w:rsidR="0027275A">
        <w:rPr>
          <w:rFonts w:cs="Arial"/>
          <w:color w:val="000000"/>
          <w:sz w:val="18"/>
          <w:szCs w:val="18"/>
        </w:rPr>
        <w:br w:type="page"/>
      </w:r>
      <w:r w:rsidR="006C6035">
        <w:rPr>
          <w:rFonts w:ascii="Times New Roman" w:hAnsi="Times New Roman" w:cs="Times New Roman"/>
          <w:b/>
          <w:bCs/>
          <w:color w:val="000000"/>
        </w:rPr>
        <w:lastRenderedPageBreak/>
        <w:t xml:space="preserve">Introducción </w:t>
      </w:r>
    </w:p>
    <w:p w:rsidR="0080291A" w:rsidRDefault="0080291A" w:rsidP="00AA5ADA">
      <w:pPr>
        <w:spacing w:line="480" w:lineRule="auto"/>
        <w:rPr>
          <w:rFonts w:ascii="Times New Roman" w:hAnsi="Times New Roman" w:cs="Times New Roman"/>
          <w:b/>
          <w:bCs/>
          <w:color w:val="000000"/>
        </w:rPr>
      </w:pPr>
    </w:p>
    <w:p w:rsidR="00BF1106" w:rsidRDefault="00065A01" w:rsidP="00AA5ADA">
      <w:pPr>
        <w:spacing w:line="480" w:lineRule="auto"/>
        <w:rPr>
          <w:rFonts w:ascii="Times New Roman" w:hAnsi="Times New Roman" w:cs="Times New Roman"/>
          <w:color w:val="000000"/>
        </w:rPr>
      </w:pPr>
      <w:r w:rsidRPr="00287BEA">
        <w:rPr>
          <w:rFonts w:ascii="Times New Roman" w:hAnsi="Times New Roman" w:cs="Times New Roman"/>
          <w:color w:val="000000"/>
        </w:rPr>
        <w:t xml:space="preserve">La calidad educativa y los procesos de </w:t>
      </w:r>
      <w:r w:rsidR="00287BEA" w:rsidRPr="00287BEA">
        <w:rPr>
          <w:rFonts w:ascii="Times New Roman" w:hAnsi="Times New Roman" w:cs="Times New Roman"/>
          <w:color w:val="000000"/>
        </w:rPr>
        <w:t>gestión</w:t>
      </w:r>
      <w:r w:rsidRPr="00287BEA">
        <w:rPr>
          <w:rFonts w:ascii="Times New Roman" w:hAnsi="Times New Roman" w:cs="Times New Roman"/>
          <w:color w:val="000000"/>
        </w:rPr>
        <w:t xml:space="preserve"> escolar no son recientes en el sistema de </w:t>
      </w:r>
      <w:r w:rsidR="00287BEA" w:rsidRPr="00287BEA">
        <w:rPr>
          <w:rFonts w:ascii="Times New Roman" w:hAnsi="Times New Roman" w:cs="Times New Roman"/>
          <w:color w:val="000000"/>
        </w:rPr>
        <w:t>educación, sin embargo, actualmente</w:t>
      </w:r>
      <w:r w:rsidR="00287BEA">
        <w:rPr>
          <w:rFonts w:ascii="Times New Roman" w:hAnsi="Times New Roman" w:cs="Times New Roman"/>
          <w:color w:val="000000"/>
        </w:rPr>
        <w:t xml:space="preserve"> se ha dado gran relevancia </w:t>
      </w:r>
      <w:r w:rsidR="00BF1106">
        <w:rPr>
          <w:rFonts w:ascii="Times New Roman" w:hAnsi="Times New Roman" w:cs="Times New Roman"/>
          <w:color w:val="000000"/>
        </w:rPr>
        <w:t xml:space="preserve">debido a las necesidades que emergen de la sociedad y a los cambios generacionales no solo del alumnado sino de los encargados de las políticas educativas. </w:t>
      </w:r>
      <w:r w:rsidR="00A638E1">
        <w:rPr>
          <w:rFonts w:ascii="Times New Roman" w:hAnsi="Times New Roman" w:cs="Times New Roman"/>
          <w:color w:val="000000"/>
        </w:rPr>
        <w:t xml:space="preserve"> </w:t>
      </w:r>
      <w:r w:rsidR="00BF1106">
        <w:rPr>
          <w:rFonts w:ascii="Times New Roman" w:hAnsi="Times New Roman" w:cs="Times New Roman"/>
          <w:color w:val="000000"/>
        </w:rPr>
        <w:t xml:space="preserve">Por lo tanto, es fundamental comprender en un inicio los conceptos principales sobre el tema, para tener </w:t>
      </w:r>
      <w:r w:rsidR="00A638E1">
        <w:rPr>
          <w:rFonts w:ascii="Times New Roman" w:hAnsi="Times New Roman" w:cs="Times New Roman"/>
          <w:color w:val="000000"/>
        </w:rPr>
        <w:t>así</w:t>
      </w:r>
      <w:r w:rsidR="00BF1106">
        <w:rPr>
          <w:rFonts w:ascii="Times New Roman" w:hAnsi="Times New Roman" w:cs="Times New Roman"/>
          <w:color w:val="000000"/>
        </w:rPr>
        <w:t xml:space="preserve"> un panorama comprensible </w:t>
      </w:r>
      <w:r w:rsidR="00A638E1">
        <w:rPr>
          <w:rFonts w:ascii="Times New Roman" w:hAnsi="Times New Roman" w:cs="Times New Roman"/>
          <w:color w:val="000000"/>
        </w:rPr>
        <w:t xml:space="preserve">sobre el </w:t>
      </w:r>
      <w:r w:rsidR="00712E56">
        <w:rPr>
          <w:rFonts w:ascii="Times New Roman" w:hAnsi="Times New Roman" w:cs="Times New Roman"/>
          <w:color w:val="000000"/>
        </w:rPr>
        <w:t xml:space="preserve">contenido </w:t>
      </w:r>
      <w:r w:rsidR="00A638E1">
        <w:rPr>
          <w:rFonts w:ascii="Times New Roman" w:hAnsi="Times New Roman" w:cs="Times New Roman"/>
          <w:color w:val="000000"/>
        </w:rPr>
        <w:t>a abordar.</w:t>
      </w:r>
    </w:p>
    <w:p w:rsidR="00A638E1" w:rsidRDefault="00A638E1" w:rsidP="00AA5ADA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continuación, en el presente ensayo se abordarán los conceptos de </w:t>
      </w:r>
      <w:r w:rsidR="00B057D1">
        <w:rPr>
          <w:rFonts w:ascii="Times New Roman" w:hAnsi="Times New Roman" w:cs="Times New Roman"/>
          <w:color w:val="000000"/>
        </w:rPr>
        <w:t>gestión</w:t>
      </w:r>
      <w:r>
        <w:rPr>
          <w:rFonts w:ascii="Times New Roman" w:hAnsi="Times New Roman" w:cs="Times New Roman"/>
          <w:color w:val="000000"/>
        </w:rPr>
        <w:t xml:space="preserve"> escolar, </w:t>
      </w:r>
      <w:r w:rsidR="00B057D1">
        <w:rPr>
          <w:rFonts w:ascii="Times New Roman" w:hAnsi="Times New Roman" w:cs="Times New Roman"/>
          <w:color w:val="000000"/>
        </w:rPr>
        <w:t>así</w:t>
      </w:r>
      <w:r>
        <w:rPr>
          <w:rFonts w:ascii="Times New Roman" w:hAnsi="Times New Roman" w:cs="Times New Roman"/>
          <w:color w:val="000000"/>
        </w:rPr>
        <w:t xml:space="preserve"> como su relevancia en el sistema educativo; desde los cambios que ha tenid</w:t>
      </w:r>
      <w:r w:rsidR="00B057D1"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</w:rPr>
        <w:t xml:space="preserve"> a lo largo del tiempo </w:t>
      </w:r>
      <w:r w:rsidR="00B057D1">
        <w:rPr>
          <w:rFonts w:ascii="Times New Roman" w:hAnsi="Times New Roman" w:cs="Times New Roman"/>
          <w:color w:val="000000"/>
        </w:rPr>
        <w:t xml:space="preserve">hasta la relevancia que se ha dado hoy en día. </w:t>
      </w:r>
    </w:p>
    <w:p w:rsidR="00B057D1" w:rsidRDefault="00B057D1" w:rsidP="00AA5ADA">
      <w:pPr>
        <w:spacing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 igual forma, se incluyen algunos aspectos políticos tales como el acuerdo 717 de la secretaria de educación </w:t>
      </w:r>
      <w:r w:rsidR="008E0F34">
        <w:rPr>
          <w:rFonts w:ascii="Times New Roman" w:hAnsi="Times New Roman" w:cs="Times New Roman"/>
          <w:color w:val="000000"/>
        </w:rPr>
        <w:t>pública</w:t>
      </w:r>
      <w:r>
        <w:rPr>
          <w:rFonts w:ascii="Times New Roman" w:hAnsi="Times New Roman" w:cs="Times New Roman"/>
          <w:color w:val="000000"/>
        </w:rPr>
        <w:t xml:space="preserve">, con el fin de mostrar y conocer </w:t>
      </w:r>
      <w:r w:rsidR="008E0F34">
        <w:rPr>
          <w:rFonts w:ascii="Times New Roman" w:hAnsi="Times New Roman" w:cs="Times New Roman"/>
          <w:color w:val="000000"/>
        </w:rPr>
        <w:t>más a fondo las políticas que rigen el proceso de gestión en los planteles educativos,</w:t>
      </w:r>
      <w:r w:rsidR="00E824DD">
        <w:rPr>
          <w:rFonts w:ascii="Times New Roman" w:hAnsi="Times New Roman" w:cs="Times New Roman"/>
          <w:color w:val="000000"/>
        </w:rPr>
        <w:t xml:space="preserve"> así como el impacto y relación que tiene con el proceso del aprendizaje en los educandos</w:t>
      </w:r>
      <w:r w:rsidR="00712E56">
        <w:rPr>
          <w:rFonts w:ascii="Times New Roman" w:hAnsi="Times New Roman" w:cs="Times New Roman"/>
          <w:color w:val="000000"/>
        </w:rPr>
        <w:t xml:space="preserve"> debido a la </w:t>
      </w:r>
      <w:r w:rsidR="00DF5E4E">
        <w:rPr>
          <w:rFonts w:ascii="Times New Roman" w:hAnsi="Times New Roman" w:cs="Times New Roman"/>
          <w:color w:val="000000"/>
        </w:rPr>
        <w:t>necesidad de mejorar el desempeño de las escuelas en el país. Así que también se hace mención de los programas que se han implementado con este fin y como se involucran con el termino de gestión escolar</w:t>
      </w:r>
      <w:r w:rsidR="009F444E">
        <w:rPr>
          <w:rFonts w:ascii="Times New Roman" w:hAnsi="Times New Roman" w:cs="Times New Roman"/>
          <w:color w:val="000000"/>
        </w:rPr>
        <w:t>, dando a conocer los cambios en la forma de manejar un plantel educativo</w:t>
      </w:r>
      <w:r w:rsidR="00EA5AE3">
        <w:rPr>
          <w:rFonts w:ascii="Times New Roman" w:hAnsi="Times New Roman" w:cs="Times New Roman"/>
          <w:color w:val="000000"/>
        </w:rPr>
        <w:t xml:space="preserve"> con el propósito de ampliar el panorama que tenemos sobre los procesos administrativos, sociales y políticos que se encuentran estrechamente ligados a la educación.</w:t>
      </w:r>
    </w:p>
    <w:p w:rsidR="00BF1106" w:rsidRPr="00287BEA" w:rsidRDefault="00BF1106" w:rsidP="00AA5ADA">
      <w:pPr>
        <w:spacing w:line="480" w:lineRule="auto"/>
        <w:rPr>
          <w:rFonts w:ascii="Times New Roman" w:hAnsi="Times New Roman" w:cs="Times New Roman"/>
          <w:color w:val="000000"/>
        </w:rPr>
      </w:pPr>
    </w:p>
    <w:p w:rsidR="00766128" w:rsidRPr="00EA5AE3" w:rsidRDefault="006C6035" w:rsidP="00EA5AE3">
      <w:pPr>
        <w:spacing w:line="48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  <w:r w:rsidR="000A64BA" w:rsidRPr="00E9279E">
        <w:rPr>
          <w:rFonts w:ascii="Times New Roman" w:hAnsi="Times New Roman" w:cs="Times New Roman"/>
          <w:b/>
          <w:bCs/>
          <w:color w:val="000000"/>
        </w:rPr>
        <w:lastRenderedPageBreak/>
        <w:t>Políticas, orientaciones y modificaciones recientes a la gestión educativa en educación básica y su eventual impacto en las escuelas</w:t>
      </w:r>
      <w:r w:rsidR="00766128" w:rsidRPr="00E9279E">
        <w:rPr>
          <w:rFonts w:ascii="Times New Roman" w:hAnsi="Times New Roman" w:cs="Times New Roman"/>
          <w:b/>
          <w:bCs/>
          <w:color w:val="000000"/>
        </w:rPr>
        <w:t>.</w:t>
      </w:r>
    </w:p>
    <w:p w:rsidR="008926A3" w:rsidRPr="00C93E87" w:rsidRDefault="008926A3" w:rsidP="00AA5ADA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C93E87">
        <w:rPr>
          <w:rFonts w:ascii="Times New Roman" w:hAnsi="Times New Roman" w:cs="Times New Roman"/>
          <w:color w:val="000000"/>
        </w:rPr>
        <w:t xml:space="preserve">Para la </w:t>
      </w:r>
      <w:r w:rsidR="0068149A" w:rsidRPr="00C93E87">
        <w:rPr>
          <w:rFonts w:ascii="Times New Roman" w:hAnsi="Times New Roman" w:cs="Times New Roman"/>
          <w:color w:val="000000"/>
        </w:rPr>
        <w:t xml:space="preserve">comprensión clara del tema a abordar en el </w:t>
      </w:r>
      <w:r w:rsidRPr="00C93E87">
        <w:rPr>
          <w:rFonts w:ascii="Times New Roman" w:hAnsi="Times New Roman" w:cs="Times New Roman"/>
          <w:color w:val="000000"/>
        </w:rPr>
        <w:t>presente escrito considero relevante comenzar por la definición del eje rector: la gestión.</w:t>
      </w:r>
      <w:r w:rsidR="0068149A" w:rsidRPr="00C93E87">
        <w:rPr>
          <w:rFonts w:ascii="Times New Roman" w:hAnsi="Times New Roman" w:cs="Times New Roman"/>
          <w:color w:val="000000"/>
        </w:rPr>
        <w:t xml:space="preserve"> Recordando que, </w:t>
      </w:r>
      <w:r w:rsidR="00FE0DCD" w:rsidRPr="00C93E87">
        <w:rPr>
          <w:rFonts w:ascii="Times New Roman" w:hAnsi="Times New Roman" w:cs="Times New Roman"/>
          <w:color w:val="000000"/>
        </w:rPr>
        <w:t xml:space="preserve">el concepto de gestión hace referencia al ámbito empresarial por los diversos significados encontrados a través de </w:t>
      </w:r>
      <w:r w:rsidR="00BC666C" w:rsidRPr="00C93E87">
        <w:rPr>
          <w:rFonts w:ascii="Times New Roman" w:hAnsi="Times New Roman" w:cs="Times New Roman"/>
          <w:color w:val="000000"/>
        </w:rPr>
        <w:t xml:space="preserve">su búsqueda en la red. </w:t>
      </w:r>
    </w:p>
    <w:p w:rsidR="00301BCF" w:rsidRPr="00C93E87" w:rsidRDefault="00BC666C" w:rsidP="00AA5ADA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C93E87">
        <w:rPr>
          <w:rFonts w:ascii="Times New Roman" w:hAnsi="Times New Roman" w:cs="Times New Roman"/>
          <w:color w:val="000000"/>
        </w:rPr>
        <w:t>Por lo tanto, se puede definir como la realización de acciones o diligencias con el objetivo de obtener un beneficio</w:t>
      </w:r>
      <w:r w:rsidR="00EF2160">
        <w:rPr>
          <w:rFonts w:ascii="Times New Roman" w:hAnsi="Times New Roman" w:cs="Times New Roman"/>
          <w:color w:val="000000"/>
        </w:rPr>
        <w:t xml:space="preserve"> o promover un cambio en </w:t>
      </w:r>
      <w:r w:rsidR="00F5370E">
        <w:rPr>
          <w:rFonts w:ascii="Times New Roman" w:hAnsi="Times New Roman" w:cs="Times New Roman"/>
          <w:color w:val="000000"/>
        </w:rPr>
        <w:t xml:space="preserve">algo, </w:t>
      </w:r>
      <w:r w:rsidR="00F5370E" w:rsidRPr="00C93E87">
        <w:rPr>
          <w:rFonts w:ascii="Times New Roman" w:hAnsi="Times New Roman" w:cs="Times New Roman"/>
          <w:color w:val="000000"/>
        </w:rPr>
        <w:t>en</w:t>
      </w:r>
      <w:r w:rsidR="003707EE" w:rsidRPr="00C93E87">
        <w:rPr>
          <w:rFonts w:ascii="Times New Roman" w:hAnsi="Times New Roman" w:cs="Times New Roman"/>
          <w:color w:val="000000"/>
        </w:rPr>
        <w:t xml:space="preserve"> donde se toman en cuenta las personas que trabajan en ello y los recursos</w:t>
      </w:r>
      <w:r w:rsidR="002611CF" w:rsidRPr="00C93E87">
        <w:rPr>
          <w:rFonts w:ascii="Times New Roman" w:hAnsi="Times New Roman" w:cs="Times New Roman"/>
          <w:color w:val="000000"/>
        </w:rPr>
        <w:t xml:space="preserve"> utilizados. De manera que </w:t>
      </w:r>
      <w:r w:rsidR="00677A68" w:rsidRPr="00C93E87">
        <w:rPr>
          <w:rFonts w:ascii="Times New Roman" w:hAnsi="Times New Roman" w:cs="Times New Roman"/>
          <w:color w:val="000000"/>
        </w:rPr>
        <w:t xml:space="preserve">toda acción en pro de lograr o mejorar un objetivo o meta se podría catalogar como gestión. </w:t>
      </w:r>
    </w:p>
    <w:p w:rsidR="00043827" w:rsidRPr="00C93E87" w:rsidRDefault="00301BCF" w:rsidP="00AA5ADA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C93E87">
        <w:rPr>
          <w:rFonts w:ascii="Times New Roman" w:hAnsi="Times New Roman" w:cs="Times New Roman"/>
          <w:color w:val="000000"/>
        </w:rPr>
        <w:t>Dentro del ámbito educativo, la gestión se hace presente en diferentes momentos y actores de una institución</w:t>
      </w:r>
      <w:r w:rsidR="008B151D" w:rsidRPr="00C93E87">
        <w:rPr>
          <w:rFonts w:ascii="Times New Roman" w:hAnsi="Times New Roman" w:cs="Times New Roman"/>
          <w:color w:val="000000"/>
        </w:rPr>
        <w:t>;</w:t>
      </w:r>
      <w:r w:rsidR="008C70D3" w:rsidRPr="00C93E87">
        <w:rPr>
          <w:rFonts w:ascii="Times New Roman" w:hAnsi="Times New Roman" w:cs="Times New Roman"/>
          <w:color w:val="000000"/>
        </w:rPr>
        <w:t xml:space="preserve"> y no solo </w:t>
      </w:r>
      <w:r w:rsidR="008B66F5" w:rsidRPr="00C93E87">
        <w:rPr>
          <w:rFonts w:ascii="Times New Roman" w:hAnsi="Times New Roman" w:cs="Times New Roman"/>
          <w:color w:val="000000"/>
        </w:rPr>
        <w:t>a través de</w:t>
      </w:r>
      <w:r w:rsidR="008C70D3" w:rsidRPr="00C93E87">
        <w:rPr>
          <w:rFonts w:ascii="Times New Roman" w:hAnsi="Times New Roman" w:cs="Times New Roman"/>
          <w:color w:val="000000"/>
        </w:rPr>
        <w:t xml:space="preserve"> los cambios administrativos</w:t>
      </w:r>
      <w:r w:rsidR="008B66F5" w:rsidRPr="00C93E87">
        <w:rPr>
          <w:rFonts w:ascii="Times New Roman" w:hAnsi="Times New Roman" w:cs="Times New Roman"/>
          <w:color w:val="000000"/>
        </w:rPr>
        <w:t xml:space="preserve"> que puedan </w:t>
      </w:r>
      <w:r w:rsidR="00F45047" w:rsidRPr="00C93E87">
        <w:rPr>
          <w:rFonts w:ascii="Times New Roman" w:hAnsi="Times New Roman" w:cs="Times New Roman"/>
          <w:color w:val="000000"/>
        </w:rPr>
        <w:t xml:space="preserve">establecerse dentro del personal </w:t>
      </w:r>
      <w:r w:rsidR="00043827" w:rsidRPr="00C93E87">
        <w:rPr>
          <w:rFonts w:ascii="Times New Roman" w:hAnsi="Times New Roman" w:cs="Times New Roman"/>
          <w:color w:val="000000"/>
        </w:rPr>
        <w:t>educativo,</w:t>
      </w:r>
      <w:r w:rsidR="00F45047" w:rsidRPr="00C93E87">
        <w:rPr>
          <w:rFonts w:ascii="Times New Roman" w:hAnsi="Times New Roman" w:cs="Times New Roman"/>
          <w:color w:val="000000"/>
        </w:rPr>
        <w:t xml:space="preserve"> sino que también incluye ámbitos sociales, laborales y pedagógicos tal como lo menciona SEP (2000)</w:t>
      </w:r>
      <w:r w:rsidR="00F80D72" w:rsidRPr="00C93E87">
        <w:rPr>
          <w:rFonts w:ascii="Times New Roman" w:hAnsi="Times New Roman" w:cs="Times New Roman"/>
          <w:color w:val="000000"/>
        </w:rPr>
        <w:t>:</w:t>
      </w:r>
    </w:p>
    <w:p w:rsidR="00862669" w:rsidRPr="00C93E87" w:rsidRDefault="00E9279E" w:rsidP="00AA5AD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“</w:t>
      </w:r>
      <w:r w:rsidR="00043827" w:rsidRPr="00C93E87">
        <w:rPr>
          <w:rFonts w:ascii="Times New Roman" w:hAnsi="Times New Roman" w:cs="Times New Roman"/>
          <w:color w:val="000000"/>
        </w:rPr>
        <w:t>L</w:t>
      </w:r>
      <w:r w:rsidR="00F80D72" w:rsidRPr="00C93E87">
        <w:rPr>
          <w:rFonts w:ascii="Times New Roman" w:hAnsi="Times New Roman" w:cs="Times New Roman"/>
          <w:color w:val="000000"/>
        </w:rPr>
        <w:t xml:space="preserve">a </w:t>
      </w:r>
      <w:r w:rsidR="00F80D72" w:rsidRPr="00C93E87">
        <w:rPr>
          <w:rFonts w:ascii="Times New Roman" w:hAnsi="Times New Roman" w:cs="Times New Roman"/>
        </w:rPr>
        <w:t>g</w:t>
      </w:r>
      <w:r w:rsidR="00862669" w:rsidRPr="00C93E87">
        <w:rPr>
          <w:rFonts w:ascii="Times New Roman" w:hAnsi="Times New Roman" w:cs="Times New Roman"/>
        </w:rPr>
        <w:t>estión escolar es el conjunto de acciones relacionadas entre sí, que comprende el equipo directivo de una escuela para promover y posibilitar la consecución de la intencionalidad pedagógica en, con y para la comunidad educativa.</w:t>
      </w:r>
      <w:r>
        <w:rPr>
          <w:rFonts w:ascii="Times New Roman" w:hAnsi="Times New Roman" w:cs="Times New Roman"/>
        </w:rPr>
        <w:t>”</w:t>
      </w:r>
      <w:r w:rsidR="00862669" w:rsidRPr="00C93E87">
        <w:rPr>
          <w:rFonts w:ascii="Times New Roman" w:hAnsi="Times New Roman" w:cs="Times New Roman"/>
        </w:rPr>
        <w:t xml:space="preserve"> </w:t>
      </w:r>
    </w:p>
    <w:p w:rsidR="00E9279E" w:rsidRDefault="00224EF4" w:rsidP="00AA5ADA">
      <w:pPr>
        <w:tabs>
          <w:tab w:val="left" w:pos="5670"/>
          <w:tab w:val="left" w:pos="5954"/>
          <w:tab w:val="left" w:pos="6237"/>
        </w:tabs>
        <w:spacing w:line="480" w:lineRule="auto"/>
        <w:jc w:val="both"/>
        <w:rPr>
          <w:rFonts w:ascii="Times New Roman" w:hAnsi="Times New Roman" w:cs="Times New Roman"/>
        </w:rPr>
      </w:pPr>
      <w:r w:rsidRPr="00C93E87">
        <w:rPr>
          <w:rFonts w:ascii="Times New Roman" w:hAnsi="Times New Roman" w:cs="Times New Roman"/>
        </w:rPr>
        <w:t xml:space="preserve">Po lo tanto, el </w:t>
      </w:r>
      <w:r w:rsidR="005D616F" w:rsidRPr="00C93E87">
        <w:rPr>
          <w:rFonts w:ascii="Times New Roman" w:hAnsi="Times New Roman" w:cs="Times New Roman"/>
        </w:rPr>
        <w:t xml:space="preserve">trabajo colaborativo es un factor determinante dentro del proceso de gestión escolar, se ponen en practica </w:t>
      </w:r>
      <w:r w:rsidR="00911A09" w:rsidRPr="00C93E87">
        <w:rPr>
          <w:rFonts w:ascii="Times New Roman" w:hAnsi="Times New Roman" w:cs="Times New Roman"/>
        </w:rPr>
        <w:t xml:space="preserve">valores </w:t>
      </w:r>
      <w:r w:rsidR="004C543F" w:rsidRPr="00C93E87">
        <w:rPr>
          <w:rFonts w:ascii="Times New Roman" w:hAnsi="Times New Roman" w:cs="Times New Roman"/>
        </w:rPr>
        <w:t>esenciales</w:t>
      </w:r>
      <w:r w:rsidR="00911A09" w:rsidRPr="00C93E87">
        <w:rPr>
          <w:rFonts w:ascii="Times New Roman" w:hAnsi="Times New Roman" w:cs="Times New Roman"/>
        </w:rPr>
        <w:t xml:space="preserve"> para </w:t>
      </w:r>
      <w:r w:rsidR="004C543F" w:rsidRPr="00C93E87">
        <w:rPr>
          <w:rFonts w:ascii="Times New Roman" w:hAnsi="Times New Roman" w:cs="Times New Roman"/>
        </w:rPr>
        <w:t>su</w:t>
      </w:r>
      <w:r w:rsidR="00911A09" w:rsidRPr="00C93E87">
        <w:rPr>
          <w:rFonts w:ascii="Times New Roman" w:hAnsi="Times New Roman" w:cs="Times New Roman"/>
        </w:rPr>
        <w:t xml:space="preserve"> organización</w:t>
      </w:r>
      <w:r w:rsidR="004C543F" w:rsidRPr="00C93E87">
        <w:rPr>
          <w:rFonts w:ascii="Times New Roman" w:hAnsi="Times New Roman" w:cs="Times New Roman"/>
        </w:rPr>
        <w:t xml:space="preserve"> tales como el compromiso y el sentido de la responsabilidad </w:t>
      </w:r>
      <w:r w:rsidRPr="00C93E87">
        <w:rPr>
          <w:rFonts w:ascii="Times New Roman" w:hAnsi="Times New Roman" w:cs="Times New Roman"/>
        </w:rPr>
        <w:t xml:space="preserve">entre los actores </w:t>
      </w:r>
      <w:r w:rsidR="00E9279E" w:rsidRPr="00C93E87">
        <w:rPr>
          <w:rFonts w:ascii="Times New Roman" w:hAnsi="Times New Roman" w:cs="Times New Roman"/>
        </w:rPr>
        <w:t>encargados,</w:t>
      </w:r>
      <w:r w:rsidRPr="00C93E87">
        <w:rPr>
          <w:rFonts w:ascii="Times New Roman" w:hAnsi="Times New Roman" w:cs="Times New Roman"/>
        </w:rPr>
        <w:t xml:space="preserve"> </w:t>
      </w:r>
      <w:r w:rsidR="00AA1EF9" w:rsidRPr="00C93E87">
        <w:rPr>
          <w:rFonts w:ascii="Times New Roman" w:hAnsi="Times New Roman" w:cs="Times New Roman"/>
        </w:rPr>
        <w:t>así</w:t>
      </w:r>
      <w:r w:rsidRPr="00C93E87">
        <w:rPr>
          <w:rFonts w:ascii="Times New Roman" w:hAnsi="Times New Roman" w:cs="Times New Roman"/>
        </w:rPr>
        <w:t xml:space="preserve"> como se refleja el sentido</w:t>
      </w:r>
      <w:r w:rsidR="00AA1EF9" w:rsidRPr="00C93E87">
        <w:rPr>
          <w:rFonts w:ascii="Times New Roman" w:hAnsi="Times New Roman" w:cs="Times New Roman"/>
        </w:rPr>
        <w:t xml:space="preserve"> social y empático hacia los problemas o áreas de oportunidad, dentro de un centro educativo, que necesitan mejorar o atenderse. </w:t>
      </w:r>
      <w:r w:rsidR="00E9279E">
        <w:rPr>
          <w:rFonts w:ascii="Times New Roman" w:hAnsi="Times New Roman" w:cs="Times New Roman"/>
        </w:rPr>
        <w:t xml:space="preserve"> </w:t>
      </w:r>
    </w:p>
    <w:p w:rsidR="00F5370E" w:rsidRDefault="00E9279E" w:rsidP="00AA5AD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1E7301">
        <w:rPr>
          <w:rFonts w:ascii="Times New Roman" w:hAnsi="Times New Roman" w:cs="Times New Roman"/>
        </w:rPr>
        <w:t xml:space="preserve">Sin embargo, la gestión escolar ha sufrido algunos cambios a lo largo del tiempo, se han realizado modificaciones que benefician o tratan de mejorar el sentido </w:t>
      </w:r>
      <w:r w:rsidR="00D87F07">
        <w:rPr>
          <w:rFonts w:ascii="Times New Roman" w:hAnsi="Times New Roman" w:cs="Times New Roman"/>
        </w:rPr>
        <w:t>del proceso</w:t>
      </w:r>
      <w:r w:rsidR="001E7301">
        <w:rPr>
          <w:rFonts w:ascii="Times New Roman" w:hAnsi="Times New Roman" w:cs="Times New Roman"/>
        </w:rPr>
        <w:t xml:space="preserve"> de gestión dentro de las instituciones</w:t>
      </w:r>
      <w:r>
        <w:rPr>
          <w:rFonts w:ascii="Times New Roman" w:hAnsi="Times New Roman" w:cs="Times New Roman"/>
        </w:rPr>
        <w:t xml:space="preserve"> </w:t>
      </w:r>
      <w:r w:rsidR="00D87F07">
        <w:rPr>
          <w:rFonts w:ascii="Times New Roman" w:hAnsi="Times New Roman" w:cs="Times New Roman"/>
        </w:rPr>
        <w:t>sin perder el propósito de éste.</w:t>
      </w:r>
    </w:p>
    <w:p w:rsidR="0034031A" w:rsidRDefault="00EC7687" w:rsidP="00AA5AD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 es el caso de</w:t>
      </w:r>
      <w:r w:rsidR="00F5370E" w:rsidRPr="00F5370E">
        <w:rPr>
          <w:rFonts w:ascii="Times New Roman" w:hAnsi="Times New Roman" w:cs="Times New Roman"/>
        </w:rPr>
        <w:t xml:space="preserve"> América Latina y el Caribe, </w:t>
      </w:r>
      <w:r>
        <w:rPr>
          <w:rFonts w:ascii="Times New Roman" w:hAnsi="Times New Roman" w:cs="Times New Roman"/>
        </w:rPr>
        <w:t>en donde el concepto mismo de gestión escolar paso de entenderse como una función técnica centrada en el individualismo del director o directora</w:t>
      </w:r>
      <w:r w:rsidR="00F2343D">
        <w:rPr>
          <w:rFonts w:ascii="Times New Roman" w:hAnsi="Times New Roman" w:cs="Times New Roman"/>
        </w:rPr>
        <w:t xml:space="preserve"> a una función centrada en la acción educativa con una cultura organizacional y social en las escuelas.</w:t>
      </w:r>
    </w:p>
    <w:p w:rsidR="00D87F07" w:rsidRDefault="0034031A" w:rsidP="00AA5AD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Así como lo menciona </w:t>
      </w:r>
      <w:r w:rsidRPr="00F5370E">
        <w:rPr>
          <w:rFonts w:ascii="Times New Roman" w:hAnsi="Times New Roman" w:cs="Times New Roman"/>
        </w:rPr>
        <w:t>Pozner</w:t>
      </w:r>
      <w:r>
        <w:rPr>
          <w:rFonts w:ascii="Times New Roman" w:hAnsi="Times New Roman" w:cs="Times New Roman"/>
        </w:rPr>
        <w:t xml:space="preserve"> (</w:t>
      </w:r>
      <w:r w:rsidRPr="00F5370E">
        <w:rPr>
          <w:rFonts w:ascii="Times New Roman" w:hAnsi="Times New Roman" w:cs="Times New Roman"/>
        </w:rPr>
        <w:t>1998</w:t>
      </w:r>
      <w:r>
        <w:rPr>
          <w:rFonts w:ascii="Times New Roman" w:hAnsi="Times New Roman" w:cs="Times New Roman"/>
        </w:rPr>
        <w:t>), l</w:t>
      </w:r>
      <w:r w:rsidR="00F5370E" w:rsidRPr="00F5370E">
        <w:rPr>
          <w:rFonts w:ascii="Times New Roman" w:hAnsi="Times New Roman" w:cs="Times New Roman"/>
        </w:rPr>
        <w:t>a gestión escolar no es una construcción arbitraria y aislada; pertenece a un ámbito social específico; se reconoce como una organización social que le da sentido y fuerza como proyecto de transformación de los seres humanos</w:t>
      </w:r>
      <w:r>
        <w:rPr>
          <w:rFonts w:ascii="Times New Roman" w:hAnsi="Times New Roman" w:cs="Times New Roman"/>
        </w:rPr>
        <w:t>.</w:t>
      </w:r>
    </w:p>
    <w:p w:rsidR="00115013" w:rsidRDefault="00115013" w:rsidP="00AA5AD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 concuerdo con la opinión del autor ya que la gestión no debe ni puede representar una acción aislada</w:t>
      </w:r>
      <w:r w:rsidR="007425E5">
        <w:rPr>
          <w:rFonts w:ascii="Times New Roman" w:hAnsi="Times New Roman" w:cs="Times New Roman"/>
        </w:rPr>
        <w:t>. Es social, y tal como este concepto lo dice, involucra</w:t>
      </w:r>
      <w:r w:rsidR="00B641AB">
        <w:rPr>
          <w:rFonts w:ascii="Times New Roman" w:hAnsi="Times New Roman" w:cs="Times New Roman"/>
        </w:rPr>
        <w:t xml:space="preserve"> a diversos agentes que promueven la comunicación y sobre todo la organización para la toma de acuerdos que deberían ser conectados y con una secuencia que permita el logro del objetivo que se pretende llegar. </w:t>
      </w:r>
    </w:p>
    <w:p w:rsidR="00913D3F" w:rsidRDefault="00F85FF1" w:rsidP="00AA5AD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Algo importante a resaltar es que, los procesos de gestión no son tarea sencilla, </w:t>
      </w:r>
      <w:r w:rsidR="00D76F0D">
        <w:rPr>
          <w:rFonts w:ascii="Times New Roman" w:hAnsi="Times New Roman" w:cs="Times New Roman"/>
        </w:rPr>
        <w:t xml:space="preserve">es un proceso que requiere preparación, conocimiento y </w:t>
      </w:r>
      <w:r w:rsidR="00B95CDF">
        <w:rPr>
          <w:rFonts w:ascii="Times New Roman" w:hAnsi="Times New Roman" w:cs="Times New Roman"/>
        </w:rPr>
        <w:t xml:space="preserve">habilidades; así que en algunos países </w:t>
      </w:r>
      <w:r w:rsidR="00B915FE">
        <w:rPr>
          <w:rFonts w:ascii="Times New Roman" w:hAnsi="Times New Roman" w:cs="Times New Roman"/>
        </w:rPr>
        <w:t>se dio pie a la formación profesional para la gestión</w:t>
      </w:r>
      <w:r w:rsidR="002761E2">
        <w:rPr>
          <w:rFonts w:ascii="Times New Roman" w:hAnsi="Times New Roman" w:cs="Times New Roman"/>
        </w:rPr>
        <w:t>, durante el siglo XX Y XXI se establecieron políticas para así poder ofrecer oportunidades de formación principalmente a la cabeza de los centros escolares, es decir, a los directores,</w:t>
      </w:r>
      <w:r w:rsidR="004C2F85">
        <w:rPr>
          <w:rFonts w:ascii="Times New Roman" w:hAnsi="Times New Roman" w:cs="Times New Roman"/>
        </w:rPr>
        <w:t xml:space="preserve"> con el propósito de promover la profesionalización en el ámbito de </w:t>
      </w:r>
      <w:r w:rsidR="00447DA6">
        <w:rPr>
          <w:rFonts w:ascii="Times New Roman" w:hAnsi="Times New Roman" w:cs="Times New Roman"/>
        </w:rPr>
        <w:t>gestión</w:t>
      </w:r>
      <w:r w:rsidR="004C2F85">
        <w:rPr>
          <w:rFonts w:ascii="Times New Roman" w:hAnsi="Times New Roman" w:cs="Times New Roman"/>
        </w:rPr>
        <w:t xml:space="preserve">, brindar nuevas perspectivas y </w:t>
      </w:r>
      <w:r w:rsidR="00447DA6">
        <w:rPr>
          <w:rFonts w:ascii="Times New Roman" w:hAnsi="Times New Roman" w:cs="Times New Roman"/>
        </w:rPr>
        <w:t>modalidades adecuadas al contexto de cada sistema educativo.</w:t>
      </w:r>
    </w:p>
    <w:p w:rsidR="00BE146A" w:rsidRDefault="00714B84" w:rsidP="00AA5AD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Dentro del documento “</w:t>
      </w:r>
      <w:r w:rsidRPr="00714B84">
        <w:rPr>
          <w:rFonts w:ascii="Times New Roman" w:hAnsi="Times New Roman" w:cs="Times New Roman"/>
        </w:rPr>
        <w:t>EL CONCEPTO EMERGENTE DE GESTIÓN EDUCATIVA ESTRATÉGICA Y</w:t>
      </w:r>
      <w:r>
        <w:rPr>
          <w:rFonts w:ascii="Times New Roman" w:hAnsi="Times New Roman" w:cs="Times New Roman"/>
        </w:rPr>
        <w:t xml:space="preserve"> </w:t>
      </w:r>
      <w:r w:rsidRPr="00714B84">
        <w:rPr>
          <w:rFonts w:ascii="Times New Roman" w:hAnsi="Times New Roman" w:cs="Times New Roman"/>
        </w:rPr>
        <w:t>DESAFÍOS PARA LA FORMACIÓN EN GESTIÓN</w:t>
      </w:r>
      <w:r>
        <w:rPr>
          <w:rFonts w:ascii="Times New Roman" w:hAnsi="Times New Roman" w:cs="Times New Roman"/>
        </w:rPr>
        <w:t xml:space="preserve">” </w:t>
      </w:r>
      <w:r w:rsidR="00BE146A">
        <w:rPr>
          <w:rFonts w:ascii="Times New Roman" w:hAnsi="Times New Roman" w:cs="Times New Roman"/>
        </w:rPr>
        <w:t xml:space="preserve">se hace mención de algunos cambios y políticas sucedidas dentro de nuestro país en un periodo de 1994 – 2011, en los que podemos observar y analizar un panorama más cercano a la realidad de nuestros planteles educativos y las gestiones o formación que se tiene acerca del tema. </w:t>
      </w:r>
    </w:p>
    <w:p w:rsidR="0076155C" w:rsidRDefault="007945F9" w:rsidP="00AA5AD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hace mención que, las políticas que rigen la formación de la gestión para los directivos en las escuela</w:t>
      </w:r>
      <w:r w:rsidR="00C35251">
        <w:rPr>
          <w:rFonts w:ascii="Times New Roman" w:hAnsi="Times New Roman" w:cs="Times New Roman"/>
        </w:rPr>
        <w:t xml:space="preserve">s del país se han vuelto un foco de atención para la secretaria de educación, </w:t>
      </w:r>
      <w:r w:rsidR="00CE55C3">
        <w:rPr>
          <w:rFonts w:ascii="Times New Roman" w:hAnsi="Times New Roman" w:cs="Times New Roman"/>
        </w:rPr>
        <w:t>adquiriendo gran importancia para el mejoramiento de los centros escolares. De manera que,</w:t>
      </w:r>
      <w:r w:rsidR="00123138">
        <w:rPr>
          <w:rFonts w:ascii="Times New Roman" w:hAnsi="Times New Roman" w:cs="Times New Roman"/>
        </w:rPr>
        <w:t xml:space="preserve"> se han propuesto algunos programas para promover ese espacio y momento de gestión tal como el programa de escuelas de calidad o escuelas al cien y diversos </w:t>
      </w:r>
      <w:r w:rsidR="00DD39B3">
        <w:rPr>
          <w:rFonts w:ascii="Times New Roman" w:hAnsi="Times New Roman" w:cs="Times New Roman"/>
        </w:rPr>
        <w:t>congresos</w:t>
      </w:r>
      <w:r w:rsidR="00123138">
        <w:rPr>
          <w:rFonts w:ascii="Times New Roman" w:hAnsi="Times New Roman" w:cs="Times New Roman"/>
        </w:rPr>
        <w:t xml:space="preserve"> enfocados a la </w:t>
      </w:r>
      <w:r w:rsidR="00DD39B3">
        <w:rPr>
          <w:rFonts w:ascii="Times New Roman" w:hAnsi="Times New Roman" w:cs="Times New Roman"/>
        </w:rPr>
        <w:t xml:space="preserve">investigación educativa y la gestión </w:t>
      </w:r>
      <w:r w:rsidR="005A1CCB" w:rsidRPr="00913D3F">
        <w:rPr>
          <w:rFonts w:ascii="Times New Roman" w:hAnsi="Times New Roman" w:cs="Times New Roman"/>
        </w:rPr>
        <w:t xml:space="preserve">en la Subsecretaria de Educación Básica. </w:t>
      </w:r>
    </w:p>
    <w:p w:rsidR="00B06BFF" w:rsidRDefault="00131555" w:rsidP="00AA5AD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 embargo, a pesar de las acciones mencionadas y de la importancia que se le ha dado desde los años mencionados hasta la actualidad, se siguen presentando</w:t>
      </w:r>
      <w:r w:rsidR="00B34E5A">
        <w:rPr>
          <w:rFonts w:ascii="Times New Roman" w:hAnsi="Times New Roman" w:cs="Times New Roman"/>
        </w:rPr>
        <w:t xml:space="preserve"> casos de acceso</w:t>
      </w:r>
      <w:r w:rsidR="00A1066B">
        <w:rPr>
          <w:rFonts w:ascii="Times New Roman" w:hAnsi="Times New Roman" w:cs="Times New Roman"/>
        </w:rPr>
        <w:t xml:space="preserve"> de personal sin una formación especifica para la </w:t>
      </w:r>
      <w:r w:rsidR="00B06BFF">
        <w:rPr>
          <w:rFonts w:ascii="Times New Roman" w:hAnsi="Times New Roman" w:cs="Times New Roman"/>
        </w:rPr>
        <w:t>gestión</w:t>
      </w:r>
      <w:r w:rsidR="00A1066B">
        <w:rPr>
          <w:rFonts w:ascii="Times New Roman" w:hAnsi="Times New Roman" w:cs="Times New Roman"/>
        </w:rPr>
        <w:t xml:space="preserve"> a cargos directivos, os cuales representan una responsabilidad y demanda de habilidades para regir el buen funcionamiento del centro escolar y de sus componentes y agentes. </w:t>
      </w:r>
    </w:p>
    <w:p w:rsidR="005A1CCB" w:rsidRDefault="003433BC" w:rsidP="00AA5AD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Esta situación mencionada en el párrafo anterior es muy frecuente en el sistema de educación del país, a pesar de </w:t>
      </w:r>
      <w:r w:rsidR="00EC0185">
        <w:rPr>
          <w:rFonts w:ascii="Times New Roman" w:hAnsi="Times New Roman" w:cs="Times New Roman"/>
        </w:rPr>
        <w:t>que,</w:t>
      </w:r>
      <w:r>
        <w:rPr>
          <w:rFonts w:ascii="Times New Roman" w:hAnsi="Times New Roman" w:cs="Times New Roman"/>
        </w:rPr>
        <w:t xml:space="preserve"> si existen programas de formación profesional para los cargos de directivos, estos se iniciaron a partir de 197</w:t>
      </w:r>
      <w:r w:rsidR="00801505">
        <w:rPr>
          <w:rFonts w:ascii="Times New Roman" w:hAnsi="Times New Roman" w:cs="Times New Roman"/>
        </w:rPr>
        <w:t xml:space="preserve">5 e </w:t>
      </w:r>
      <w:r w:rsidR="005A1CCB" w:rsidRPr="00913D3F">
        <w:rPr>
          <w:rFonts w:ascii="Times New Roman" w:hAnsi="Times New Roman" w:cs="Times New Roman"/>
        </w:rPr>
        <w:t>incluyen</w:t>
      </w:r>
      <w:r w:rsidR="00801505">
        <w:rPr>
          <w:rFonts w:ascii="Times New Roman" w:hAnsi="Times New Roman" w:cs="Times New Roman"/>
        </w:rPr>
        <w:t xml:space="preserve"> </w:t>
      </w:r>
      <w:r w:rsidR="00EC0185">
        <w:rPr>
          <w:rFonts w:ascii="Times New Roman" w:hAnsi="Times New Roman" w:cs="Times New Roman"/>
        </w:rPr>
        <w:t xml:space="preserve">diversas </w:t>
      </w:r>
      <w:r w:rsidR="00EC0185" w:rsidRPr="00913D3F">
        <w:rPr>
          <w:rFonts w:ascii="Times New Roman" w:hAnsi="Times New Roman" w:cs="Times New Roman"/>
        </w:rPr>
        <w:t>opciones</w:t>
      </w:r>
      <w:r w:rsidR="005A1CCB" w:rsidRPr="00913D3F">
        <w:rPr>
          <w:rFonts w:ascii="Times New Roman" w:hAnsi="Times New Roman" w:cs="Times New Roman"/>
        </w:rPr>
        <w:t xml:space="preserve"> </w:t>
      </w:r>
      <w:r w:rsidR="00801505">
        <w:rPr>
          <w:rFonts w:ascii="Times New Roman" w:hAnsi="Times New Roman" w:cs="Times New Roman"/>
        </w:rPr>
        <w:t>de aprendizaje desde una</w:t>
      </w:r>
      <w:r w:rsidR="005A1CCB" w:rsidRPr="00913D3F">
        <w:rPr>
          <w:rFonts w:ascii="Times New Roman" w:hAnsi="Times New Roman" w:cs="Times New Roman"/>
        </w:rPr>
        <w:t xml:space="preserve"> maestría</w:t>
      </w:r>
      <w:r w:rsidR="00801505">
        <w:rPr>
          <w:rFonts w:ascii="Times New Roman" w:hAnsi="Times New Roman" w:cs="Times New Roman"/>
        </w:rPr>
        <w:t xml:space="preserve"> o </w:t>
      </w:r>
      <w:r w:rsidR="005A1CCB" w:rsidRPr="00913D3F">
        <w:rPr>
          <w:rFonts w:ascii="Times New Roman" w:hAnsi="Times New Roman" w:cs="Times New Roman"/>
        </w:rPr>
        <w:t>especialización</w:t>
      </w:r>
      <w:r w:rsidR="00801505">
        <w:rPr>
          <w:rFonts w:ascii="Times New Roman" w:hAnsi="Times New Roman" w:cs="Times New Roman"/>
        </w:rPr>
        <w:t xml:space="preserve"> hasta </w:t>
      </w:r>
      <w:r w:rsidR="005A1CCB" w:rsidRPr="00913D3F">
        <w:rPr>
          <w:rFonts w:ascii="Times New Roman" w:hAnsi="Times New Roman" w:cs="Times New Roman"/>
        </w:rPr>
        <w:t>diplomados con créditos de posgrado y cursos de propósito específico</w:t>
      </w:r>
      <w:r w:rsidR="007B421B">
        <w:rPr>
          <w:rFonts w:ascii="Times New Roman" w:hAnsi="Times New Roman" w:cs="Times New Roman"/>
        </w:rPr>
        <w:t xml:space="preserve">, Por lo que existe cierta incongruencia o mala organización dentro del sistema educativo al establecer parámetros </w:t>
      </w:r>
      <w:r w:rsidR="0054689F">
        <w:rPr>
          <w:rFonts w:ascii="Times New Roman" w:hAnsi="Times New Roman" w:cs="Times New Roman"/>
        </w:rPr>
        <w:t>o</w:t>
      </w:r>
      <w:r w:rsidR="007B421B">
        <w:rPr>
          <w:rFonts w:ascii="Times New Roman" w:hAnsi="Times New Roman" w:cs="Times New Roman"/>
        </w:rPr>
        <w:t xml:space="preserve"> políticas orientadas a la </w:t>
      </w:r>
      <w:r w:rsidR="0054689F">
        <w:rPr>
          <w:rFonts w:ascii="Times New Roman" w:hAnsi="Times New Roman" w:cs="Times New Roman"/>
        </w:rPr>
        <w:t>gestión</w:t>
      </w:r>
      <w:r w:rsidR="007B421B">
        <w:rPr>
          <w:rFonts w:ascii="Times New Roman" w:hAnsi="Times New Roman" w:cs="Times New Roman"/>
        </w:rPr>
        <w:t xml:space="preserve"> escolar </w:t>
      </w:r>
      <w:r w:rsidR="0054689F">
        <w:rPr>
          <w:rFonts w:ascii="Times New Roman" w:hAnsi="Times New Roman" w:cs="Times New Roman"/>
        </w:rPr>
        <w:t>así como</w:t>
      </w:r>
      <w:r w:rsidR="007B421B">
        <w:rPr>
          <w:rFonts w:ascii="Times New Roman" w:hAnsi="Times New Roman" w:cs="Times New Roman"/>
        </w:rPr>
        <w:t xml:space="preserve"> las demandas que ejerce su proceso de aplicación en las escuelas</w:t>
      </w:r>
      <w:r w:rsidR="0054689F">
        <w:rPr>
          <w:rFonts w:ascii="Times New Roman" w:hAnsi="Times New Roman" w:cs="Times New Roman"/>
        </w:rPr>
        <w:t xml:space="preserve"> </w:t>
      </w:r>
      <w:r w:rsidR="00917A9A">
        <w:rPr>
          <w:rFonts w:ascii="Times New Roman" w:hAnsi="Times New Roman" w:cs="Times New Roman"/>
        </w:rPr>
        <w:t xml:space="preserve">y la permisión al acceso de </w:t>
      </w:r>
      <w:r w:rsidR="00917A9A">
        <w:rPr>
          <w:rFonts w:ascii="Times New Roman" w:hAnsi="Times New Roman" w:cs="Times New Roman"/>
        </w:rPr>
        <w:lastRenderedPageBreak/>
        <w:t xml:space="preserve">los mandos a personal sin la formación necesaria para afrontar retos, cambios, propuestas, entre otros. </w:t>
      </w:r>
    </w:p>
    <w:p w:rsidR="00A5097C" w:rsidRDefault="005C2FAF" w:rsidP="00AA5AD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lo tanto, </w:t>
      </w:r>
      <w:r w:rsidR="00A5097C">
        <w:rPr>
          <w:rFonts w:ascii="Times New Roman" w:hAnsi="Times New Roman" w:cs="Times New Roman"/>
        </w:rPr>
        <w:t>el acuerdo 717</w:t>
      </w:r>
      <w:r w:rsidR="00A5097C" w:rsidRPr="00A5097C">
        <w:t xml:space="preserve"> </w:t>
      </w:r>
      <w:r w:rsidR="00A5097C" w:rsidRPr="00A5097C">
        <w:rPr>
          <w:rFonts w:ascii="Times New Roman" w:hAnsi="Times New Roman" w:cs="Times New Roman"/>
        </w:rPr>
        <w:t>por el que se emiten los lineamientos para formular los Programas de Gestión Escolar</w:t>
      </w:r>
      <w:r w:rsidR="00A5097C">
        <w:rPr>
          <w:rFonts w:ascii="Times New Roman" w:hAnsi="Times New Roman" w:cs="Times New Roman"/>
        </w:rPr>
        <w:t>, publicado por la Secretaria De Educación Pública</w:t>
      </w:r>
      <w:r>
        <w:rPr>
          <w:rFonts w:ascii="Times New Roman" w:hAnsi="Times New Roman" w:cs="Times New Roman"/>
        </w:rPr>
        <w:t xml:space="preserve">, hace mención de tres objetivos fundamentales para desarrollar la autonomía de </w:t>
      </w:r>
      <w:r w:rsidR="003639CA">
        <w:rPr>
          <w:rFonts w:ascii="Times New Roman" w:hAnsi="Times New Roman" w:cs="Times New Roman"/>
        </w:rPr>
        <w:t>gestión</w:t>
      </w:r>
      <w:r>
        <w:rPr>
          <w:rFonts w:ascii="Times New Roman" w:hAnsi="Times New Roman" w:cs="Times New Roman"/>
        </w:rPr>
        <w:t xml:space="preserve"> en los centros escolares, estos son:</w:t>
      </w:r>
    </w:p>
    <w:p w:rsidR="005C2FAF" w:rsidRDefault="005C2FAF" w:rsidP="00AA5AD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C2FAF">
        <w:rPr>
          <w:rFonts w:ascii="Times New Roman" w:hAnsi="Times New Roman" w:cs="Times New Roman"/>
        </w:rPr>
        <w:t>Usar los resultados de la evaluación como retroalimentación para la mejora continua en cada ciclo</w:t>
      </w:r>
      <w:r>
        <w:rPr>
          <w:rFonts w:ascii="Times New Roman" w:hAnsi="Times New Roman" w:cs="Times New Roman"/>
        </w:rPr>
        <w:t xml:space="preserve"> </w:t>
      </w:r>
      <w:r w:rsidRPr="005C2FAF">
        <w:rPr>
          <w:rFonts w:ascii="Times New Roman" w:hAnsi="Times New Roman" w:cs="Times New Roman"/>
        </w:rPr>
        <w:t>escolar</w:t>
      </w:r>
      <w:r>
        <w:rPr>
          <w:rFonts w:ascii="Times New Roman" w:hAnsi="Times New Roman" w:cs="Times New Roman"/>
        </w:rPr>
        <w:t>.</w:t>
      </w:r>
    </w:p>
    <w:p w:rsidR="005C2FAF" w:rsidRPr="003639CA" w:rsidRDefault="005C2FAF" w:rsidP="00AA5AD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C2FAF">
        <w:t xml:space="preserve"> </w:t>
      </w:r>
      <w:r w:rsidRPr="003639CA">
        <w:rPr>
          <w:rFonts w:ascii="Times New Roman" w:hAnsi="Times New Roman" w:cs="Times New Roman"/>
        </w:rPr>
        <w:t>Desarrollar una planeación anual de actividades, con metas verificables y puestas en conocimiento de la autoridad y la comunidad escolar.</w:t>
      </w:r>
    </w:p>
    <w:p w:rsidR="005C2FAF" w:rsidRDefault="005C2FAF" w:rsidP="00AA5ADA">
      <w:pPr>
        <w:spacing w:line="480" w:lineRule="auto"/>
        <w:jc w:val="both"/>
        <w:rPr>
          <w:rFonts w:ascii="Times New Roman" w:hAnsi="Times New Roman" w:cs="Times New Roman"/>
        </w:rPr>
      </w:pPr>
      <w:r w:rsidRPr="003639CA">
        <w:rPr>
          <w:rFonts w:ascii="Times New Roman" w:hAnsi="Times New Roman" w:cs="Times New Roman"/>
        </w:rPr>
        <w:t>- Administrar en forma transparente y eficiente los recursos que reciba para mejorar su infraestructura, comprar materiales educativos, resolver problemas de operación básicos y propiciar condiciones de participación para que alumnos, maestros y padres de familia, bajo el liderazgo del director, se involucren en la resolución de los retos que cada escuela enfrenta</w:t>
      </w:r>
    </w:p>
    <w:p w:rsidR="003639CA" w:rsidRDefault="003639CA" w:rsidP="00AA5AD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Objetivos que se ven reflejados actualmente en el trabajo dentro de los consejos técnico escolares que se desarrollan cada</w:t>
      </w:r>
      <w:r w:rsidR="004024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mes el ciclo escolar, en donde se trabajan sobre los aspectos a mejorar del plantel educativo en todos los ámbitos, desde el pedagógico, relacionado con el aprendizaje de los alumnos y las practicas docentes, hasta el administrativo y social, en donde se involucran los padres de familia, la comunidad y los agentes educativos que conforman e</w:t>
      </w:r>
      <w:r w:rsidR="004024AB">
        <w:rPr>
          <w:rFonts w:ascii="Times New Roman" w:hAnsi="Times New Roman" w:cs="Times New Roman"/>
        </w:rPr>
        <w:t xml:space="preserve">l cuerpo de la institución, para establecer acuerdos y acciones que lleven a la mejora del proceso de educación y de la institución. </w:t>
      </w:r>
    </w:p>
    <w:p w:rsidR="004024AB" w:rsidRDefault="004024AB" w:rsidP="00AA5AD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Un ejemplo de ello es el </w:t>
      </w:r>
      <w:proofErr w:type="spellStart"/>
      <w:r>
        <w:rPr>
          <w:rFonts w:ascii="Times New Roman" w:hAnsi="Times New Roman" w:cs="Times New Roman"/>
        </w:rPr>
        <w:t>PEMC</w:t>
      </w:r>
      <w:proofErr w:type="spellEnd"/>
      <w:r>
        <w:rPr>
          <w:rFonts w:ascii="Times New Roman" w:hAnsi="Times New Roman" w:cs="Times New Roman"/>
        </w:rPr>
        <w:t xml:space="preserve">, es decir, programa escolar de mejora continua, en </w:t>
      </w:r>
      <w:r w:rsidR="0051654A">
        <w:rPr>
          <w:rFonts w:ascii="Times New Roman" w:hAnsi="Times New Roman" w:cs="Times New Roman"/>
        </w:rPr>
        <w:t>el que, el directivo, junto con los docentes, establecen metas, acciones, estrategias para atender problemáticas de mayor influencia sobre el concentrado de la comunidad del plantel; distribuyendo tareas y organizando</w:t>
      </w:r>
      <w:r w:rsidR="00DF6625">
        <w:rPr>
          <w:rFonts w:ascii="Times New Roman" w:hAnsi="Times New Roman" w:cs="Times New Roman"/>
        </w:rPr>
        <w:t xml:space="preserve"> las mismas con un sentido ético y real para que se logren realizar y cumplir con los objetivos.</w:t>
      </w:r>
    </w:p>
    <w:p w:rsidR="0013013C" w:rsidRDefault="0013013C" w:rsidP="00AA5AD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igual manera, el acuerdo mencionado incluye una serie de acuerdos o aspectos que deben atender los programas o acciones que se establezcan en función de la gestión en las escuelas; entre e</w:t>
      </w:r>
      <w:r w:rsidR="003F5840">
        <w:rPr>
          <w:rFonts w:ascii="Times New Roman" w:hAnsi="Times New Roman" w:cs="Times New Roman"/>
        </w:rPr>
        <w:t xml:space="preserve">stos aspectos me parece relevante mencionar los siguientes: </w:t>
      </w:r>
    </w:p>
    <w:p w:rsidR="003F5840" w:rsidRPr="00122BB8" w:rsidRDefault="003F5840" w:rsidP="00AA5ADA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122BB8">
        <w:rPr>
          <w:rFonts w:ascii="Times New Roman" w:hAnsi="Times New Roman" w:cs="Times New Roman"/>
        </w:rPr>
        <w:t>Ubicar a la escuela en el centro de atención de los servicios educativos para contribuir en el logro de una educación de calidad con equidad;</w:t>
      </w:r>
    </w:p>
    <w:p w:rsidR="00122BB8" w:rsidRDefault="003F5840" w:rsidP="00AA5ADA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122BB8">
        <w:rPr>
          <w:rFonts w:ascii="Times New Roman" w:hAnsi="Times New Roman" w:cs="Times New Roman"/>
        </w:rPr>
        <w:t>Establecer sistemas de administración escolar eficaces que aligeren la carga administrativa a las escuelas y eviten distraerla de su tarea central, dotando a cada una de ellas, con al menos una computadora para fines administrativos</w:t>
      </w:r>
      <w:r w:rsidR="00122BB8">
        <w:rPr>
          <w:rFonts w:ascii="Times New Roman" w:hAnsi="Times New Roman" w:cs="Times New Roman"/>
        </w:rPr>
        <w:t>.</w:t>
      </w:r>
    </w:p>
    <w:p w:rsidR="003F5840" w:rsidRDefault="003F5840" w:rsidP="00AA5ADA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122BB8">
        <w:rPr>
          <w:rFonts w:ascii="Times New Roman" w:hAnsi="Times New Roman" w:cs="Times New Roman"/>
        </w:rPr>
        <w:t xml:space="preserve"> Promover que cada centro escolar disponga de infraestructura, mobiliario y equipamiento digno</w:t>
      </w:r>
      <w:r w:rsidR="005909DD">
        <w:rPr>
          <w:rFonts w:ascii="Times New Roman" w:hAnsi="Times New Roman" w:cs="Times New Roman"/>
        </w:rPr>
        <w:t>.</w:t>
      </w:r>
    </w:p>
    <w:p w:rsidR="005909DD" w:rsidRDefault="005909DD" w:rsidP="00AA5ADA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5909DD">
        <w:rPr>
          <w:rFonts w:ascii="Times New Roman" w:hAnsi="Times New Roman" w:cs="Times New Roman"/>
        </w:rPr>
        <w:t>Fortalecer el cuerpo de supervisión escolar, a fin de que su función se concentre en vigilar y asegurar la calidad del servicio educativo que se presta en los planteles y que mantenga permanentemente informadas a las autoridades educativas de los avances en el logro de aprendizajes de los educandos.</w:t>
      </w:r>
    </w:p>
    <w:p w:rsidR="005909DD" w:rsidRDefault="005909DD" w:rsidP="00AA5ADA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</w:rPr>
      </w:pPr>
      <w:r w:rsidRPr="005909DD">
        <w:rPr>
          <w:rFonts w:ascii="Times New Roman" w:hAnsi="Times New Roman" w:cs="Times New Roman"/>
        </w:rPr>
        <w:t>Evaluar permanentemente el desarrollo de las escuelas e impulsar la utilización de los resultados de la evaluación como retroalimentación para la toma de decisiones de los distintos actores educativos a fin de impulsar procesos de mejora continua en cada ciclo escola</w:t>
      </w:r>
      <w:r>
        <w:rPr>
          <w:rFonts w:ascii="Times New Roman" w:hAnsi="Times New Roman" w:cs="Times New Roman"/>
        </w:rPr>
        <w:t>r.</w:t>
      </w:r>
    </w:p>
    <w:p w:rsidR="005909DD" w:rsidRDefault="005909DD" w:rsidP="00AA5AD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Considero que estos cinco puntos </w:t>
      </w:r>
      <w:r w:rsidR="006760B8">
        <w:rPr>
          <w:rFonts w:ascii="Times New Roman" w:hAnsi="Times New Roman" w:cs="Times New Roman"/>
        </w:rPr>
        <w:t xml:space="preserve">mencionados son relevantes para comprender el sentido de la </w:t>
      </w:r>
      <w:r w:rsidR="009A5593">
        <w:rPr>
          <w:rFonts w:ascii="Times New Roman" w:hAnsi="Times New Roman" w:cs="Times New Roman"/>
        </w:rPr>
        <w:t>gestión</w:t>
      </w:r>
      <w:r w:rsidR="006760B8">
        <w:rPr>
          <w:rFonts w:ascii="Times New Roman" w:hAnsi="Times New Roman" w:cs="Times New Roman"/>
        </w:rPr>
        <w:t xml:space="preserve"> escolar, porque no solo es la planeación de acciones sino es todo un proceso en el cual la escuela y los alumnos, el aprendizaje, debe ser el centro de toda acción que se realice</w:t>
      </w:r>
      <w:r w:rsidR="009A5593">
        <w:rPr>
          <w:rFonts w:ascii="Times New Roman" w:hAnsi="Times New Roman" w:cs="Times New Roman"/>
        </w:rPr>
        <w:t xml:space="preserve">, promoviendo así la calidad y la equidad de educación que se le brinde a los alumnos; de igual forma la infraestructura, mobiliario o equipamiento con el que cuente un plantel es otro factor determinante para lograr </w:t>
      </w:r>
      <w:r w:rsidR="007E66FC">
        <w:rPr>
          <w:rFonts w:ascii="Times New Roman" w:hAnsi="Times New Roman" w:cs="Times New Roman"/>
        </w:rPr>
        <w:t xml:space="preserve">un ambiente digno de aprendizaje en donde el niño se sienta agusto y motivado para asistir a clases; la </w:t>
      </w:r>
      <w:r w:rsidR="008E4668">
        <w:rPr>
          <w:rFonts w:ascii="Times New Roman" w:hAnsi="Times New Roman" w:cs="Times New Roman"/>
        </w:rPr>
        <w:t>gestión</w:t>
      </w:r>
      <w:r w:rsidR="007E66FC">
        <w:rPr>
          <w:rFonts w:ascii="Times New Roman" w:hAnsi="Times New Roman" w:cs="Times New Roman"/>
        </w:rPr>
        <w:t xml:space="preserve"> entra aquí en un plano amplio ya que en caso de no tener un digno </w:t>
      </w:r>
      <w:r w:rsidR="008E4668">
        <w:rPr>
          <w:rFonts w:ascii="Times New Roman" w:hAnsi="Times New Roman" w:cs="Times New Roman"/>
        </w:rPr>
        <w:t>mobiliario</w:t>
      </w:r>
      <w:r w:rsidR="007E66FC">
        <w:rPr>
          <w:rFonts w:ascii="Times New Roman" w:hAnsi="Times New Roman" w:cs="Times New Roman"/>
        </w:rPr>
        <w:t xml:space="preserve"> en el plantel se necesitan acciones y estrategias que deben plantear los agentes educativos para </w:t>
      </w:r>
      <w:r w:rsidR="008E4668">
        <w:rPr>
          <w:rFonts w:ascii="Times New Roman" w:hAnsi="Times New Roman" w:cs="Times New Roman"/>
        </w:rPr>
        <w:t>así</w:t>
      </w:r>
      <w:r w:rsidR="007E66FC">
        <w:rPr>
          <w:rFonts w:ascii="Times New Roman" w:hAnsi="Times New Roman" w:cs="Times New Roman"/>
        </w:rPr>
        <w:t xml:space="preserve"> proporcionarlos a la </w:t>
      </w:r>
      <w:r w:rsidR="008E4668">
        <w:rPr>
          <w:rFonts w:ascii="Times New Roman" w:hAnsi="Times New Roman" w:cs="Times New Roman"/>
        </w:rPr>
        <w:t xml:space="preserve">institución, sin embargo el proceso es lento y se necesita permanencia, paciencia y sobre todo tenacidad para no desistir y caer en solo intentos de mejora y no en hechos o acciones realizadas que reflejen el trabajo de los docentes y directivo para bien de la escuela y de los alumnos. </w:t>
      </w:r>
    </w:p>
    <w:p w:rsidR="008E4668" w:rsidRDefault="008E4668" w:rsidP="00AA5AD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ello la supervisión de la calidad que se imparte en un plantel </w:t>
      </w:r>
      <w:r w:rsidR="006C6035">
        <w:rPr>
          <w:rFonts w:ascii="Times New Roman" w:hAnsi="Times New Roman" w:cs="Times New Roman"/>
        </w:rPr>
        <w:t>así</w:t>
      </w:r>
      <w:r>
        <w:rPr>
          <w:rFonts w:ascii="Times New Roman" w:hAnsi="Times New Roman" w:cs="Times New Roman"/>
        </w:rPr>
        <w:t xml:space="preserve"> como la evaluación de</w:t>
      </w:r>
      <w:r w:rsidR="00AD24A3">
        <w:rPr>
          <w:rFonts w:ascii="Times New Roman" w:hAnsi="Times New Roman" w:cs="Times New Roman"/>
        </w:rPr>
        <w:t xml:space="preserve">los resultados que se obtengan en determinados momentos son importantes para conocer si las acciones que se están llevando a cabo están siendo adecuadas o es necesario modificar tareas, estrategias o agentes responsables; considero que se trata de establecer un dialogo con respeto acerca de las areas de oportunidad y fortalezas como equipos de </w:t>
      </w:r>
      <w:r w:rsidR="006C6035">
        <w:rPr>
          <w:rFonts w:ascii="Times New Roman" w:hAnsi="Times New Roman" w:cs="Times New Roman"/>
        </w:rPr>
        <w:t>trabajo</w:t>
      </w:r>
      <w:r w:rsidR="00AD24A3">
        <w:rPr>
          <w:rFonts w:ascii="Times New Roman" w:hAnsi="Times New Roman" w:cs="Times New Roman"/>
        </w:rPr>
        <w:t xml:space="preserve"> para </w:t>
      </w:r>
      <w:r w:rsidR="006C6035">
        <w:rPr>
          <w:rFonts w:ascii="Times New Roman" w:hAnsi="Times New Roman" w:cs="Times New Roman"/>
        </w:rPr>
        <w:t>así</w:t>
      </w:r>
      <w:r w:rsidR="00AD24A3">
        <w:rPr>
          <w:rFonts w:ascii="Times New Roman" w:hAnsi="Times New Roman" w:cs="Times New Roman"/>
        </w:rPr>
        <w:t xml:space="preserve"> </w:t>
      </w:r>
      <w:r w:rsidR="006C6035">
        <w:rPr>
          <w:rFonts w:ascii="Times New Roman" w:hAnsi="Times New Roman" w:cs="Times New Roman"/>
        </w:rPr>
        <w:t xml:space="preserve">mejorar y llegar a cumplir los objetivos marcados al inicio de cualquier proyecto de mejora escolar. </w:t>
      </w:r>
    </w:p>
    <w:p w:rsidR="008E4668" w:rsidRDefault="0080291A" w:rsidP="00AA5AD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modo que podemos darnos cuenta que, </w:t>
      </w:r>
      <w:r w:rsidR="0084705C">
        <w:rPr>
          <w:rFonts w:ascii="Times New Roman" w:hAnsi="Times New Roman" w:cs="Times New Roman"/>
        </w:rPr>
        <w:t>todo est</w:t>
      </w:r>
      <w:r w:rsidR="005422C6">
        <w:rPr>
          <w:rFonts w:ascii="Times New Roman" w:hAnsi="Times New Roman" w:cs="Times New Roman"/>
        </w:rPr>
        <w:t xml:space="preserve">á </w:t>
      </w:r>
      <w:r w:rsidR="0084705C">
        <w:rPr>
          <w:rFonts w:ascii="Times New Roman" w:hAnsi="Times New Roman" w:cs="Times New Roman"/>
        </w:rPr>
        <w:t>ligado</w:t>
      </w:r>
      <w:r>
        <w:rPr>
          <w:rFonts w:ascii="Times New Roman" w:hAnsi="Times New Roman" w:cs="Times New Roman"/>
        </w:rPr>
        <w:t xml:space="preserve"> con el proceso de calidad de educación que se pretende impartir en los centros escolares, </w:t>
      </w:r>
      <w:r w:rsidR="0084705C">
        <w:rPr>
          <w:rFonts w:ascii="Times New Roman" w:hAnsi="Times New Roman" w:cs="Times New Roman"/>
        </w:rPr>
        <w:t>pues recordemos que al hablar de calidad y educación, se encuentran relacionados, los agentes educativos, los alumnos y la comunidad, ya sea de forma política o social</w:t>
      </w:r>
      <w:r w:rsidR="00C66135">
        <w:rPr>
          <w:rFonts w:ascii="Times New Roman" w:hAnsi="Times New Roman" w:cs="Times New Roman"/>
        </w:rPr>
        <w:t xml:space="preserve">; como ya se mencionaba, la </w:t>
      </w:r>
      <w:r w:rsidR="005422C6">
        <w:rPr>
          <w:rFonts w:ascii="Times New Roman" w:hAnsi="Times New Roman" w:cs="Times New Roman"/>
        </w:rPr>
        <w:t>gestión</w:t>
      </w:r>
      <w:r w:rsidR="00C66135">
        <w:rPr>
          <w:rFonts w:ascii="Times New Roman" w:hAnsi="Times New Roman" w:cs="Times New Roman"/>
        </w:rPr>
        <w:t xml:space="preserve"> es un trabajo colaborativo que ve por el bienestar y mejora de una situación, en este caso la calidad escolar, </w:t>
      </w:r>
      <w:r w:rsidR="00C66135">
        <w:rPr>
          <w:rFonts w:ascii="Times New Roman" w:hAnsi="Times New Roman" w:cs="Times New Roman"/>
        </w:rPr>
        <w:lastRenderedPageBreak/>
        <w:t xml:space="preserve">en la que intervienen factores diversos que brindan las pautas para establecer proyectos, programas y actividades de mejora que permitan cumplir metas a distintos plazos </w:t>
      </w:r>
      <w:r w:rsidR="005422C6">
        <w:rPr>
          <w:rFonts w:ascii="Times New Roman" w:hAnsi="Times New Roman" w:cs="Times New Roman"/>
        </w:rPr>
        <w:t>hasta concretar los objetivos de su realización</w:t>
      </w:r>
      <w:r w:rsidR="00474C46">
        <w:rPr>
          <w:rFonts w:ascii="Times New Roman" w:hAnsi="Times New Roman" w:cs="Times New Roman"/>
        </w:rPr>
        <w:t>.</w:t>
      </w:r>
    </w:p>
    <w:p w:rsidR="00474C46" w:rsidRPr="005909DD" w:rsidRDefault="00065A01" w:rsidP="00AA5AD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Así</w:t>
      </w:r>
      <w:r w:rsidR="00474C46">
        <w:rPr>
          <w:rFonts w:ascii="Times New Roman" w:hAnsi="Times New Roman" w:cs="Times New Roman"/>
        </w:rPr>
        <w:t xml:space="preserve"> que, el aprendizaje de los alumnos se encuentra entrelazado con este proceso, ya que de las acciones que se planteen y se lleven </w:t>
      </w:r>
      <w:r>
        <w:rPr>
          <w:rFonts w:ascii="Times New Roman" w:hAnsi="Times New Roman" w:cs="Times New Roman"/>
        </w:rPr>
        <w:t xml:space="preserve">a cabo, surgirán los cambios necesarios para el bienestar de los alumnos. </w:t>
      </w:r>
    </w:p>
    <w:p w:rsidR="005C2FAF" w:rsidRDefault="009F444E" w:rsidP="00AA5ADA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9F444E">
        <w:rPr>
          <w:rFonts w:ascii="Times New Roman" w:hAnsi="Times New Roman" w:cs="Times New Roman"/>
          <w:b/>
          <w:bCs/>
        </w:rPr>
        <w:t>Conclusión</w:t>
      </w:r>
    </w:p>
    <w:p w:rsidR="0074096B" w:rsidRDefault="009F444E" w:rsidP="00AA5ADA">
      <w:pPr>
        <w:spacing w:line="480" w:lineRule="auto"/>
        <w:jc w:val="both"/>
        <w:rPr>
          <w:rFonts w:ascii="Times New Roman" w:hAnsi="Times New Roman" w:cs="Times New Roman"/>
        </w:rPr>
      </w:pPr>
      <w:r w:rsidRPr="0074096B">
        <w:rPr>
          <w:rFonts w:ascii="Times New Roman" w:hAnsi="Times New Roman" w:cs="Times New Roman"/>
        </w:rPr>
        <w:t xml:space="preserve">A manera de conclusión, considero </w:t>
      </w:r>
      <w:r w:rsidR="0074096B" w:rsidRPr="0074096B">
        <w:rPr>
          <w:rFonts w:ascii="Times New Roman" w:hAnsi="Times New Roman" w:cs="Times New Roman"/>
        </w:rPr>
        <w:t>que,</w:t>
      </w:r>
      <w:r w:rsidRPr="0074096B">
        <w:rPr>
          <w:rFonts w:ascii="Times New Roman" w:hAnsi="Times New Roman" w:cs="Times New Roman"/>
        </w:rPr>
        <w:t xml:space="preserve"> como futuras docentes y estudiantes normalistas, conocer y comprender </w:t>
      </w:r>
      <w:r w:rsidR="00821D28" w:rsidRPr="0074096B">
        <w:rPr>
          <w:rFonts w:ascii="Times New Roman" w:hAnsi="Times New Roman" w:cs="Times New Roman"/>
        </w:rPr>
        <w:t>el significado que conlleva la palabra</w:t>
      </w:r>
      <w:r w:rsidR="0074096B" w:rsidRPr="0074096B">
        <w:rPr>
          <w:rFonts w:ascii="Times New Roman" w:hAnsi="Times New Roman" w:cs="Times New Roman"/>
        </w:rPr>
        <w:t xml:space="preserve"> “gestión escolar” puede marcar</w:t>
      </w:r>
      <w:r w:rsidR="0074096B">
        <w:rPr>
          <w:rFonts w:ascii="Times New Roman" w:hAnsi="Times New Roman" w:cs="Times New Roman"/>
        </w:rPr>
        <w:t xml:space="preserve"> una gran diferencia en nuestra </w:t>
      </w:r>
      <w:r w:rsidR="00212F4F">
        <w:rPr>
          <w:rFonts w:ascii="Times New Roman" w:hAnsi="Times New Roman" w:cs="Times New Roman"/>
        </w:rPr>
        <w:t>práctica</w:t>
      </w:r>
      <w:r w:rsidR="0074096B">
        <w:rPr>
          <w:rFonts w:ascii="Times New Roman" w:hAnsi="Times New Roman" w:cs="Times New Roman"/>
        </w:rPr>
        <w:t xml:space="preserve"> como profesionales de la educación. </w:t>
      </w:r>
    </w:p>
    <w:p w:rsidR="009F444E" w:rsidRDefault="0074096B" w:rsidP="00AA5AD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Claro que es necesario informarnos y sobre todo vivirlo, ya que considero que la experiencia en situaciones reales dentro de un plantel, teniendo contacto con las formas de organización y acuerdos que se dan entre los integrantes </w:t>
      </w:r>
      <w:r w:rsidR="00212F4F">
        <w:rPr>
          <w:rFonts w:ascii="Times New Roman" w:hAnsi="Times New Roman" w:cs="Times New Roman"/>
        </w:rPr>
        <w:t xml:space="preserve">son mas efectivas para así comprenderlo. </w:t>
      </w:r>
      <w:r w:rsidRPr="0074096B">
        <w:rPr>
          <w:rFonts w:ascii="Times New Roman" w:hAnsi="Times New Roman" w:cs="Times New Roman"/>
        </w:rPr>
        <w:t xml:space="preserve"> </w:t>
      </w:r>
    </w:p>
    <w:p w:rsidR="00212F4F" w:rsidRDefault="00212F4F" w:rsidP="00AA5AD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 necesita mucha determinación, análisis e información sobre todo de agentes y acuerdos políticos que rigen nuestra secretaria de educación pública, pues en ellos encontramos los parámetros para fundamentar las acciones que se logren plantear. </w:t>
      </w:r>
    </w:p>
    <w:p w:rsidR="00212F4F" w:rsidRPr="0074096B" w:rsidRDefault="00AA5ADA" w:rsidP="00AA5AD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 embargo, no solo de los agentes políticos dependemos, sino también de la comunidad y contexto en el que el plantel se encuentra inmerso pues es de ahí de donde surgirán las necesidades a atender y las oportunidades y apoyos para establecer programas de mejora o actividades en pro al beneficio del plantel y por ende de la calidad educativa que este imparte. </w:t>
      </w:r>
    </w:p>
    <w:p w:rsidR="0002231B" w:rsidRDefault="0002231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9F444E" w:rsidRPr="00BE6AEE" w:rsidRDefault="00AA5ADA" w:rsidP="00913D3F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BE6AEE">
        <w:rPr>
          <w:rFonts w:ascii="Times New Roman" w:hAnsi="Times New Roman" w:cs="Times New Roman"/>
          <w:b/>
          <w:bCs/>
        </w:rPr>
        <w:lastRenderedPageBreak/>
        <w:t xml:space="preserve">Referencias </w:t>
      </w:r>
    </w:p>
    <w:p w:rsidR="0050743C" w:rsidRPr="00BE6AEE" w:rsidRDefault="000D5925" w:rsidP="00913D3F">
      <w:pPr>
        <w:spacing w:line="480" w:lineRule="auto"/>
        <w:jc w:val="both"/>
        <w:rPr>
          <w:rFonts w:ascii="Times New Roman" w:hAnsi="Times New Roman" w:cs="Times New Roman"/>
        </w:rPr>
      </w:pPr>
      <w:r w:rsidRPr="00BE6AEE">
        <w:rPr>
          <w:rFonts w:ascii="Times New Roman" w:hAnsi="Times New Roman" w:cs="Times New Roman"/>
        </w:rPr>
        <w:t>Álvarez, I. (et. al) El concepto emergente de gestión educativa estratégica y desafíos para la formación en gestión. XI Congreso Nacional de Investigación Educativa. Política y Gestión.</w:t>
      </w:r>
    </w:p>
    <w:p w:rsidR="00BE6AEE" w:rsidRPr="00BE6AEE" w:rsidRDefault="000D5925" w:rsidP="00913D3F">
      <w:pPr>
        <w:spacing w:line="480" w:lineRule="auto"/>
        <w:jc w:val="both"/>
        <w:rPr>
          <w:rFonts w:ascii="Times New Roman" w:hAnsi="Times New Roman" w:cs="Times New Roman"/>
        </w:rPr>
      </w:pPr>
      <w:r w:rsidRPr="00BE6AEE">
        <w:rPr>
          <w:rFonts w:ascii="Times New Roman" w:hAnsi="Times New Roman" w:cs="Times New Roman"/>
        </w:rPr>
        <w:t>Pozner, Pilar (2000). Competencias para la profesionalización de la gestión educativa. Buenos Aires, Argentina: UNESCO-</w:t>
      </w:r>
      <w:proofErr w:type="spellStart"/>
      <w:r w:rsidRPr="00BE6AEE">
        <w:rPr>
          <w:rFonts w:ascii="Times New Roman" w:hAnsi="Times New Roman" w:cs="Times New Roman"/>
        </w:rPr>
        <w:t>IIPE</w:t>
      </w:r>
      <w:proofErr w:type="spellEnd"/>
      <w:r w:rsidRPr="00BE6AEE">
        <w:rPr>
          <w:rFonts w:ascii="Times New Roman" w:hAnsi="Times New Roman" w:cs="Times New Roman"/>
        </w:rPr>
        <w:t xml:space="preserve"> Buenos Aires. S</w:t>
      </w:r>
    </w:p>
    <w:p w:rsidR="000D5925" w:rsidRPr="00BE6AEE" w:rsidRDefault="000D5925" w:rsidP="00913D3F">
      <w:p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BE6AEE">
        <w:rPr>
          <w:rFonts w:ascii="Times New Roman" w:hAnsi="Times New Roman" w:cs="Times New Roman"/>
        </w:rPr>
        <w:t>EP Antología: Gestión Educativa SEP (2000).</w:t>
      </w:r>
    </w:p>
    <w:p w:rsidR="00BE6AEE" w:rsidRDefault="0050743C" w:rsidP="00913D3F">
      <w:pPr>
        <w:spacing w:line="480" w:lineRule="auto"/>
        <w:jc w:val="both"/>
        <w:rPr>
          <w:rFonts w:ascii="Times New Roman" w:hAnsi="Times New Roman" w:cs="Times New Roman"/>
        </w:rPr>
      </w:pPr>
      <w:r w:rsidRPr="00BE6AEE">
        <w:rPr>
          <w:rFonts w:ascii="Times New Roman" w:hAnsi="Times New Roman" w:cs="Times New Roman"/>
        </w:rPr>
        <w:t xml:space="preserve">SECRETARIA DE </w:t>
      </w:r>
      <w:proofErr w:type="spellStart"/>
      <w:r w:rsidRPr="00BE6AEE">
        <w:rPr>
          <w:rFonts w:ascii="Times New Roman" w:hAnsi="Times New Roman" w:cs="Times New Roman"/>
        </w:rPr>
        <w:t>EDUCACION</w:t>
      </w:r>
      <w:proofErr w:type="spellEnd"/>
      <w:r w:rsidRPr="00BE6AEE">
        <w:rPr>
          <w:rFonts w:ascii="Times New Roman" w:hAnsi="Times New Roman" w:cs="Times New Roman"/>
        </w:rPr>
        <w:t xml:space="preserve"> PUBLICA ACUERDO número 717 por el que se emiten los lineamientos para formular los Programas de Gestión </w:t>
      </w:r>
      <w:proofErr w:type="gramStart"/>
      <w:r w:rsidRPr="00BE6AEE">
        <w:rPr>
          <w:rFonts w:ascii="Times New Roman" w:hAnsi="Times New Roman" w:cs="Times New Roman"/>
        </w:rPr>
        <w:t>Escolar.(</w:t>
      </w:r>
      <w:proofErr w:type="gramEnd"/>
      <w:r w:rsidRPr="00BE6AEE">
        <w:rPr>
          <w:rFonts w:ascii="Times New Roman" w:hAnsi="Times New Roman" w:cs="Times New Roman"/>
        </w:rPr>
        <w:t xml:space="preserve"> México, D.F., a 4 de marzo de 2014.- El Secretario de Educación Pública, Emilio Chuayffet Chemor.)</w:t>
      </w:r>
    </w:p>
    <w:p w:rsidR="00240321" w:rsidRPr="00240321" w:rsidRDefault="00BE6AEE" w:rsidP="00240321">
      <w:pPr>
        <w:rPr>
          <w:rFonts w:ascii="Times New Roman" w:hAnsi="Times New Roman" w:cs="Times New Roman"/>
        </w:rPr>
        <w:sectPr w:rsidR="00240321" w:rsidRPr="00240321" w:rsidSect="008D1C22">
          <w:pgSz w:w="12240" w:h="15840" w:code="1"/>
          <w:pgMar w:top="1417" w:right="1701" w:bottom="1417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br w:type="page"/>
      </w:r>
    </w:p>
    <w:p w:rsidR="00240321" w:rsidRPr="008F1316" w:rsidRDefault="00240321" w:rsidP="0002231B">
      <w:pPr>
        <w:pStyle w:val="Sinespaciado"/>
        <w:tabs>
          <w:tab w:val="left" w:pos="6521"/>
        </w:tabs>
        <w:jc w:val="center"/>
        <w:rPr>
          <w:b/>
          <w:sz w:val="24"/>
          <w:szCs w:val="20"/>
        </w:rPr>
      </w:pPr>
      <w:r w:rsidRPr="008F1316">
        <w:rPr>
          <w:b/>
          <w:sz w:val="24"/>
          <w:szCs w:val="20"/>
        </w:rPr>
        <w:lastRenderedPageBreak/>
        <w:t>ESCUELA NORMAL DE EDUCACIÓN PREESCOLAR</w:t>
      </w:r>
    </w:p>
    <w:p w:rsidR="00240321" w:rsidRPr="008F1316" w:rsidRDefault="00240321" w:rsidP="00240321">
      <w:pPr>
        <w:pStyle w:val="Sinespaciado"/>
        <w:tabs>
          <w:tab w:val="left" w:pos="6521"/>
        </w:tabs>
        <w:jc w:val="center"/>
        <w:rPr>
          <w:b/>
          <w:szCs w:val="20"/>
        </w:rPr>
      </w:pPr>
      <w:r w:rsidRPr="008F1316">
        <w:rPr>
          <w:b/>
          <w:szCs w:val="20"/>
        </w:rPr>
        <w:t>LICENCIATURA EN EDUCACIÓN PREESCOLAR</w:t>
      </w:r>
    </w:p>
    <w:p w:rsidR="00240321" w:rsidRPr="008F1316" w:rsidRDefault="00240321" w:rsidP="00240321">
      <w:pPr>
        <w:tabs>
          <w:tab w:val="left" w:pos="6521"/>
        </w:tabs>
        <w:jc w:val="center"/>
        <w:rPr>
          <w:b/>
          <w:szCs w:val="20"/>
        </w:rPr>
      </w:pPr>
      <w:r w:rsidRPr="008F1316">
        <w:rPr>
          <w:b/>
          <w:szCs w:val="20"/>
        </w:rPr>
        <w:t xml:space="preserve">Rúbrica estimativa para evaluar un ensayo </w:t>
      </w:r>
    </w:p>
    <w:p w:rsidR="00240321" w:rsidRPr="008F1316" w:rsidRDefault="00240321" w:rsidP="00240321">
      <w:pPr>
        <w:pStyle w:val="Sinespaciado"/>
        <w:tabs>
          <w:tab w:val="left" w:pos="6521"/>
        </w:tabs>
      </w:pPr>
      <w:r w:rsidRPr="008F1316">
        <w:t xml:space="preserve"> (E) EXCELENTE</w:t>
      </w:r>
      <w:r w:rsidRPr="008F1316">
        <w:tab/>
      </w:r>
      <w:r w:rsidRPr="008F1316">
        <w:tab/>
        <w:t xml:space="preserve"> 10-9</w:t>
      </w:r>
    </w:p>
    <w:p w:rsidR="00240321" w:rsidRPr="008F1316" w:rsidRDefault="00240321" w:rsidP="00240321">
      <w:pPr>
        <w:pStyle w:val="Sinespaciado"/>
        <w:tabs>
          <w:tab w:val="left" w:pos="6521"/>
        </w:tabs>
      </w:pPr>
      <w:r w:rsidRPr="008F1316">
        <w:t>(S) SUFICIENTE</w:t>
      </w:r>
      <w:r w:rsidRPr="008F1316">
        <w:tab/>
      </w:r>
      <w:r w:rsidRPr="008F1316">
        <w:tab/>
        <w:t xml:space="preserve"> 8-7</w:t>
      </w:r>
    </w:p>
    <w:p w:rsidR="00240321" w:rsidRPr="008F1316" w:rsidRDefault="00240321" w:rsidP="00240321">
      <w:pPr>
        <w:pStyle w:val="Sinespaciado"/>
        <w:tabs>
          <w:tab w:val="left" w:pos="6521"/>
        </w:tabs>
      </w:pPr>
      <w:r w:rsidRPr="008F1316">
        <w:t>(R) REGULAR</w:t>
      </w:r>
      <w:r w:rsidRPr="008F1316">
        <w:tab/>
      </w:r>
      <w:r w:rsidRPr="008F1316">
        <w:tab/>
        <w:t xml:space="preserve"> 6-5</w:t>
      </w:r>
    </w:p>
    <w:p w:rsidR="00240321" w:rsidRPr="008F1316" w:rsidRDefault="00240321" w:rsidP="00240321">
      <w:pPr>
        <w:pStyle w:val="Sinespaciado"/>
        <w:tabs>
          <w:tab w:val="left" w:pos="6521"/>
        </w:tabs>
      </w:pPr>
      <w:r w:rsidRPr="008F1316">
        <w:t>(I) INSUFICIENTE</w:t>
      </w:r>
      <w:r w:rsidRPr="008F1316">
        <w:tab/>
        <w:t xml:space="preserve"> 5-1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7558"/>
        <w:gridCol w:w="377"/>
        <w:gridCol w:w="377"/>
        <w:gridCol w:w="391"/>
        <w:gridCol w:w="333"/>
      </w:tblGrid>
      <w:tr w:rsidR="00240321" w:rsidRPr="008F1316" w:rsidTr="00240321">
        <w:trPr>
          <w:jc w:val="center"/>
        </w:trPr>
        <w:tc>
          <w:tcPr>
            <w:tcW w:w="10530" w:type="dxa"/>
            <w:gridSpan w:val="2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jc w:val="center"/>
              <w:rPr>
                <w:rFonts w:cs="Tahoma"/>
                <w:b/>
              </w:rPr>
            </w:pPr>
            <w:r w:rsidRPr="008F1316">
              <w:rPr>
                <w:rFonts w:cs="Tahoma"/>
                <w:b/>
              </w:rPr>
              <w:t>ESCALA ESTIMATIVA PARA EVALUAR EL ENSAYO</w:t>
            </w:r>
          </w:p>
        </w:tc>
        <w:tc>
          <w:tcPr>
            <w:tcW w:w="1456" w:type="dxa"/>
            <w:gridSpan w:val="4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jc w:val="center"/>
              <w:rPr>
                <w:rFonts w:cs="Tahoma"/>
                <w:b/>
              </w:rPr>
            </w:pPr>
            <w:r w:rsidRPr="008F1316">
              <w:rPr>
                <w:rFonts w:cs="Tahoma"/>
                <w:b/>
              </w:rPr>
              <w:t>NIVELES</w:t>
            </w:r>
          </w:p>
        </w:tc>
      </w:tr>
      <w:tr w:rsidR="00240321" w:rsidRPr="008F1316" w:rsidTr="00240321">
        <w:trPr>
          <w:jc w:val="center"/>
        </w:trPr>
        <w:tc>
          <w:tcPr>
            <w:tcW w:w="2972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  <w:r w:rsidRPr="008F1316">
              <w:rPr>
                <w:rFonts w:cs="Tahoma"/>
                <w:b/>
              </w:rPr>
              <w:t>CRITERIOS</w:t>
            </w:r>
          </w:p>
        </w:tc>
        <w:tc>
          <w:tcPr>
            <w:tcW w:w="7558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  <w:r w:rsidRPr="008F1316">
              <w:rPr>
                <w:rFonts w:cs="Tahoma"/>
                <w:b/>
              </w:rPr>
              <w:t>INDICADORES</w:t>
            </w:r>
          </w:p>
        </w:tc>
        <w:tc>
          <w:tcPr>
            <w:tcW w:w="364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  <w:r w:rsidRPr="008F1316">
              <w:rPr>
                <w:rFonts w:cs="Tahoma"/>
                <w:b/>
              </w:rPr>
              <w:t>E</w:t>
            </w:r>
          </w:p>
        </w:tc>
        <w:tc>
          <w:tcPr>
            <w:tcW w:w="368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  <w:r w:rsidRPr="008F1316">
              <w:rPr>
                <w:rFonts w:cs="Tahoma"/>
                <w:b/>
              </w:rPr>
              <w:t>S</w:t>
            </w:r>
          </w:p>
        </w:tc>
        <w:tc>
          <w:tcPr>
            <w:tcW w:w="391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  <w:r w:rsidRPr="008F1316">
              <w:rPr>
                <w:rFonts w:cs="Tahoma"/>
                <w:b/>
              </w:rPr>
              <w:t>R</w:t>
            </w:r>
          </w:p>
        </w:tc>
        <w:tc>
          <w:tcPr>
            <w:tcW w:w="333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  <w:r w:rsidRPr="008F1316">
              <w:rPr>
                <w:rFonts w:cs="Tahoma"/>
                <w:b/>
              </w:rPr>
              <w:t>I</w:t>
            </w:r>
          </w:p>
        </w:tc>
      </w:tr>
      <w:tr w:rsidR="00240321" w:rsidRPr="008F1316" w:rsidTr="00240321">
        <w:trPr>
          <w:jc w:val="center"/>
        </w:trPr>
        <w:tc>
          <w:tcPr>
            <w:tcW w:w="2972" w:type="dxa"/>
            <w:vMerge w:val="restart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  <w:r w:rsidRPr="008F1316">
              <w:rPr>
                <w:rFonts w:cs="Tahoma"/>
                <w:b/>
              </w:rPr>
              <w:t>INTRODUCCIÓN</w:t>
            </w:r>
          </w:p>
        </w:tc>
        <w:tc>
          <w:tcPr>
            <w:tcW w:w="7558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jc w:val="both"/>
              <w:rPr>
                <w:rFonts w:cs="Tahoma"/>
              </w:rPr>
            </w:pPr>
            <w:r w:rsidRPr="008F1316">
              <w:rPr>
                <w:rFonts w:cs="Tahoma"/>
              </w:rPr>
              <w:t>La introducción incluye el propósito y la descripción general del tema.</w:t>
            </w:r>
          </w:p>
        </w:tc>
        <w:tc>
          <w:tcPr>
            <w:tcW w:w="364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  <w:tc>
          <w:tcPr>
            <w:tcW w:w="368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  <w:tc>
          <w:tcPr>
            <w:tcW w:w="391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  <w:tc>
          <w:tcPr>
            <w:tcW w:w="333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</w:tr>
      <w:tr w:rsidR="00240321" w:rsidRPr="008F1316" w:rsidTr="00240321">
        <w:trPr>
          <w:jc w:val="center"/>
        </w:trPr>
        <w:tc>
          <w:tcPr>
            <w:tcW w:w="2972" w:type="dxa"/>
            <w:vMerge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  <w:tc>
          <w:tcPr>
            <w:tcW w:w="7558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jc w:val="both"/>
              <w:rPr>
                <w:rFonts w:cs="Tahoma"/>
              </w:rPr>
            </w:pPr>
            <w:r w:rsidRPr="008F1316">
              <w:rPr>
                <w:rFonts w:cs="Tahoma"/>
              </w:rPr>
              <w:t>Establece por qué y para qué es importante el ensayo.</w:t>
            </w:r>
          </w:p>
        </w:tc>
        <w:tc>
          <w:tcPr>
            <w:tcW w:w="364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  <w:tc>
          <w:tcPr>
            <w:tcW w:w="368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  <w:tc>
          <w:tcPr>
            <w:tcW w:w="391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  <w:tc>
          <w:tcPr>
            <w:tcW w:w="333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</w:tr>
      <w:tr w:rsidR="00240321" w:rsidRPr="008F1316" w:rsidTr="00240321">
        <w:trPr>
          <w:jc w:val="center"/>
        </w:trPr>
        <w:tc>
          <w:tcPr>
            <w:tcW w:w="2972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  <w:r w:rsidRPr="008F1316">
              <w:rPr>
                <w:rFonts w:cs="Tahoma"/>
                <w:b/>
              </w:rPr>
              <w:t>DESARROLLO</w:t>
            </w:r>
          </w:p>
        </w:tc>
        <w:tc>
          <w:tcPr>
            <w:tcW w:w="7558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jc w:val="both"/>
              <w:rPr>
                <w:rFonts w:cs="Tahoma"/>
              </w:rPr>
            </w:pPr>
            <w:r w:rsidRPr="008F1316">
              <w:rPr>
                <w:rFonts w:cs="Tahoma"/>
              </w:rPr>
              <w:t>Explica y analiza el tema.</w:t>
            </w:r>
          </w:p>
        </w:tc>
        <w:tc>
          <w:tcPr>
            <w:tcW w:w="364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  <w:tc>
          <w:tcPr>
            <w:tcW w:w="368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  <w:tc>
          <w:tcPr>
            <w:tcW w:w="391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  <w:tc>
          <w:tcPr>
            <w:tcW w:w="333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</w:tr>
      <w:tr w:rsidR="00240321" w:rsidRPr="008F1316" w:rsidTr="00240321">
        <w:trPr>
          <w:jc w:val="center"/>
        </w:trPr>
        <w:tc>
          <w:tcPr>
            <w:tcW w:w="2972" w:type="dxa"/>
            <w:vMerge w:val="restart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  <w:tc>
          <w:tcPr>
            <w:tcW w:w="7558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jc w:val="both"/>
              <w:rPr>
                <w:rFonts w:cs="Tahoma"/>
              </w:rPr>
            </w:pPr>
            <w:r w:rsidRPr="008F1316">
              <w:rPr>
                <w:rFonts w:cs="Tahoma"/>
              </w:rPr>
              <w:t>Fundamenta las ideas en un sustento teórico.</w:t>
            </w:r>
          </w:p>
        </w:tc>
        <w:tc>
          <w:tcPr>
            <w:tcW w:w="364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  <w:tc>
          <w:tcPr>
            <w:tcW w:w="368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  <w:tc>
          <w:tcPr>
            <w:tcW w:w="391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  <w:tc>
          <w:tcPr>
            <w:tcW w:w="333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</w:tr>
      <w:tr w:rsidR="00240321" w:rsidRPr="008F1316" w:rsidTr="00240321">
        <w:trPr>
          <w:jc w:val="center"/>
        </w:trPr>
        <w:tc>
          <w:tcPr>
            <w:tcW w:w="2972" w:type="dxa"/>
            <w:vMerge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  <w:tc>
          <w:tcPr>
            <w:tcW w:w="7558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jc w:val="both"/>
              <w:rPr>
                <w:rFonts w:cs="Tahoma"/>
              </w:rPr>
            </w:pPr>
            <w:r w:rsidRPr="008F1316">
              <w:rPr>
                <w:rFonts w:cs="Tahoma"/>
              </w:rPr>
              <w:t>Las ideas se presentan con claridad y precisión.</w:t>
            </w:r>
          </w:p>
        </w:tc>
        <w:tc>
          <w:tcPr>
            <w:tcW w:w="364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  <w:tc>
          <w:tcPr>
            <w:tcW w:w="368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  <w:tc>
          <w:tcPr>
            <w:tcW w:w="391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  <w:tc>
          <w:tcPr>
            <w:tcW w:w="333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</w:tr>
      <w:tr w:rsidR="00240321" w:rsidRPr="008F1316" w:rsidTr="00240321">
        <w:trPr>
          <w:jc w:val="center"/>
        </w:trPr>
        <w:tc>
          <w:tcPr>
            <w:tcW w:w="2972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  <w:r w:rsidRPr="008F1316">
              <w:rPr>
                <w:rFonts w:cs="Tahoma"/>
                <w:b/>
              </w:rPr>
              <w:t>CONCLUSIONES</w:t>
            </w:r>
          </w:p>
        </w:tc>
        <w:tc>
          <w:tcPr>
            <w:tcW w:w="7558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jc w:val="both"/>
              <w:rPr>
                <w:rFonts w:cs="Tahoma"/>
              </w:rPr>
            </w:pPr>
            <w:r w:rsidRPr="008F1316">
              <w:rPr>
                <w:rFonts w:cs="Tahoma"/>
              </w:rPr>
              <w:t>Presenta un resumen claro del tema, con aportaciones, sugerencias y comentarios.</w:t>
            </w:r>
          </w:p>
        </w:tc>
        <w:tc>
          <w:tcPr>
            <w:tcW w:w="364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  <w:tc>
          <w:tcPr>
            <w:tcW w:w="368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  <w:tc>
          <w:tcPr>
            <w:tcW w:w="391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  <w:tc>
          <w:tcPr>
            <w:tcW w:w="333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</w:tr>
      <w:tr w:rsidR="00240321" w:rsidRPr="008F1316" w:rsidTr="00240321">
        <w:trPr>
          <w:jc w:val="center"/>
        </w:trPr>
        <w:tc>
          <w:tcPr>
            <w:tcW w:w="2972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  <w:r w:rsidRPr="008F1316">
              <w:rPr>
                <w:rFonts w:cs="Tahoma"/>
                <w:b/>
              </w:rPr>
              <w:t>COHESIÓN</w:t>
            </w:r>
          </w:p>
        </w:tc>
        <w:tc>
          <w:tcPr>
            <w:tcW w:w="7558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jc w:val="both"/>
              <w:rPr>
                <w:rFonts w:cs="Tahoma"/>
              </w:rPr>
            </w:pPr>
            <w:r w:rsidRPr="008F1316">
              <w:rPr>
                <w:rFonts w:cs="Tahoma"/>
              </w:rPr>
              <w:t xml:space="preserve">Las ideas se presentan en orden lógico, tienen coherencia y presenta </w:t>
            </w:r>
            <w:proofErr w:type="gramStart"/>
            <w:r w:rsidRPr="008F1316">
              <w:rPr>
                <w:rFonts w:cs="Tahoma"/>
              </w:rPr>
              <w:t>fluidez  por</w:t>
            </w:r>
            <w:proofErr w:type="gramEnd"/>
            <w:r w:rsidRPr="008F1316">
              <w:rPr>
                <w:rFonts w:cs="Tahoma"/>
              </w:rPr>
              <w:t xml:space="preserve"> lo que se comprende el mensaje fácilmente.</w:t>
            </w:r>
          </w:p>
        </w:tc>
        <w:tc>
          <w:tcPr>
            <w:tcW w:w="364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  <w:tc>
          <w:tcPr>
            <w:tcW w:w="368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  <w:tc>
          <w:tcPr>
            <w:tcW w:w="391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  <w:tc>
          <w:tcPr>
            <w:tcW w:w="333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</w:tr>
      <w:tr w:rsidR="00240321" w:rsidRPr="008F1316" w:rsidTr="00240321">
        <w:trPr>
          <w:jc w:val="center"/>
        </w:trPr>
        <w:tc>
          <w:tcPr>
            <w:tcW w:w="2972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  <w:r w:rsidRPr="008F1316">
              <w:rPr>
                <w:rFonts w:cs="Tahoma"/>
                <w:b/>
              </w:rPr>
              <w:t>ORTOGRAFÍA</w:t>
            </w:r>
          </w:p>
        </w:tc>
        <w:tc>
          <w:tcPr>
            <w:tcW w:w="7558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jc w:val="both"/>
              <w:rPr>
                <w:rFonts w:cs="Tahoma"/>
              </w:rPr>
            </w:pPr>
            <w:r w:rsidRPr="008F1316">
              <w:rPr>
                <w:rFonts w:cs="Tahoma"/>
              </w:rPr>
              <w:t>Las ideas se presentan sin errores ortográficos (acentuación, puntuación.)</w:t>
            </w:r>
          </w:p>
        </w:tc>
        <w:tc>
          <w:tcPr>
            <w:tcW w:w="364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  <w:tc>
          <w:tcPr>
            <w:tcW w:w="368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  <w:tc>
          <w:tcPr>
            <w:tcW w:w="391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  <w:tc>
          <w:tcPr>
            <w:tcW w:w="333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</w:tr>
      <w:tr w:rsidR="00240321" w:rsidRPr="008F1316" w:rsidTr="00240321">
        <w:trPr>
          <w:jc w:val="center"/>
        </w:trPr>
        <w:tc>
          <w:tcPr>
            <w:tcW w:w="2972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  <w:r w:rsidRPr="008F1316">
              <w:rPr>
                <w:rFonts w:cs="Tahoma"/>
                <w:b/>
              </w:rPr>
              <w:t>CITAS Y REFERENCIAS</w:t>
            </w:r>
          </w:p>
        </w:tc>
        <w:tc>
          <w:tcPr>
            <w:tcW w:w="7558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jc w:val="both"/>
              <w:rPr>
                <w:rFonts w:cs="Tahoma"/>
              </w:rPr>
            </w:pPr>
            <w:r w:rsidRPr="008F1316">
              <w:rPr>
                <w:rFonts w:cs="Tahoma"/>
              </w:rPr>
              <w:t>Presenta las referencias consulta</w:t>
            </w:r>
          </w:p>
        </w:tc>
        <w:tc>
          <w:tcPr>
            <w:tcW w:w="364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  <w:tc>
          <w:tcPr>
            <w:tcW w:w="368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  <w:tc>
          <w:tcPr>
            <w:tcW w:w="391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  <w:tc>
          <w:tcPr>
            <w:tcW w:w="333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</w:tr>
      <w:tr w:rsidR="00240321" w:rsidRPr="008F1316" w:rsidTr="00240321">
        <w:trPr>
          <w:jc w:val="center"/>
        </w:trPr>
        <w:tc>
          <w:tcPr>
            <w:tcW w:w="2972" w:type="dxa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  <w:proofErr w:type="gramStart"/>
            <w:r w:rsidRPr="008F1316">
              <w:rPr>
                <w:rFonts w:cs="Tahoma"/>
                <w:b/>
              </w:rPr>
              <w:t>TOTAL</w:t>
            </w:r>
            <w:proofErr w:type="gramEnd"/>
            <w:r w:rsidRPr="008F1316">
              <w:rPr>
                <w:rFonts w:cs="Tahoma"/>
                <w:b/>
              </w:rPr>
              <w:t xml:space="preserve"> DE PUNTOS</w:t>
            </w:r>
          </w:p>
        </w:tc>
        <w:tc>
          <w:tcPr>
            <w:tcW w:w="8290" w:type="dxa"/>
            <w:gridSpan w:val="3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  <w:tc>
          <w:tcPr>
            <w:tcW w:w="724" w:type="dxa"/>
            <w:gridSpan w:val="2"/>
          </w:tcPr>
          <w:p w:rsidR="00240321" w:rsidRPr="008F1316" w:rsidRDefault="00240321" w:rsidP="00240321">
            <w:pPr>
              <w:tabs>
                <w:tab w:val="left" w:pos="1140"/>
                <w:tab w:val="left" w:pos="6521"/>
              </w:tabs>
              <w:rPr>
                <w:rFonts w:cs="Tahoma"/>
                <w:b/>
              </w:rPr>
            </w:pPr>
          </w:p>
        </w:tc>
      </w:tr>
    </w:tbl>
    <w:p w:rsidR="003205D8" w:rsidRPr="005A1CCB" w:rsidRDefault="003205D8" w:rsidP="00766128">
      <w:pPr>
        <w:jc w:val="both"/>
        <w:rPr>
          <w:b/>
          <w:bCs/>
        </w:rPr>
      </w:pPr>
    </w:p>
    <w:sectPr w:rsidR="003205D8" w:rsidRPr="005A1CCB" w:rsidSect="00240321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91B2E"/>
    <w:multiLevelType w:val="hybridMultilevel"/>
    <w:tmpl w:val="BC9ADF7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BA"/>
    <w:rsid w:val="0002231B"/>
    <w:rsid w:val="000234CC"/>
    <w:rsid w:val="00043827"/>
    <w:rsid w:val="00065A01"/>
    <w:rsid w:val="000A04F6"/>
    <w:rsid w:val="000A64BA"/>
    <w:rsid w:val="000D449B"/>
    <w:rsid w:val="000D5925"/>
    <w:rsid w:val="000F0494"/>
    <w:rsid w:val="00115013"/>
    <w:rsid w:val="00122BB8"/>
    <w:rsid w:val="00123138"/>
    <w:rsid w:val="0013013C"/>
    <w:rsid w:val="00131555"/>
    <w:rsid w:val="00167AD3"/>
    <w:rsid w:val="001E7301"/>
    <w:rsid w:val="00212F4F"/>
    <w:rsid w:val="00224EF4"/>
    <w:rsid w:val="00240321"/>
    <w:rsid w:val="002611CF"/>
    <w:rsid w:val="0027275A"/>
    <w:rsid w:val="002761E2"/>
    <w:rsid w:val="00287BEA"/>
    <w:rsid w:val="002E1C16"/>
    <w:rsid w:val="002F53BA"/>
    <w:rsid w:val="00301BCF"/>
    <w:rsid w:val="003205D8"/>
    <w:rsid w:val="0034031A"/>
    <w:rsid w:val="003433BC"/>
    <w:rsid w:val="003639CA"/>
    <w:rsid w:val="003707EE"/>
    <w:rsid w:val="00390A3F"/>
    <w:rsid w:val="0039740D"/>
    <w:rsid w:val="003C2025"/>
    <w:rsid w:val="003F5840"/>
    <w:rsid w:val="004024AB"/>
    <w:rsid w:val="00447DA6"/>
    <w:rsid w:val="00474C46"/>
    <w:rsid w:val="004C2F85"/>
    <w:rsid w:val="004C543F"/>
    <w:rsid w:val="0050743C"/>
    <w:rsid w:val="0051654A"/>
    <w:rsid w:val="005422C6"/>
    <w:rsid w:val="0054689F"/>
    <w:rsid w:val="005909DD"/>
    <w:rsid w:val="005A1CCB"/>
    <w:rsid w:val="005C2FAF"/>
    <w:rsid w:val="005D616F"/>
    <w:rsid w:val="006760B8"/>
    <w:rsid w:val="00677A68"/>
    <w:rsid w:val="0068149A"/>
    <w:rsid w:val="0068239E"/>
    <w:rsid w:val="00683145"/>
    <w:rsid w:val="006C2DD0"/>
    <w:rsid w:val="006C6035"/>
    <w:rsid w:val="006E30FF"/>
    <w:rsid w:val="00712E56"/>
    <w:rsid w:val="00714B84"/>
    <w:rsid w:val="0074096B"/>
    <w:rsid w:val="007425E5"/>
    <w:rsid w:val="0076155C"/>
    <w:rsid w:val="00766128"/>
    <w:rsid w:val="007945F9"/>
    <w:rsid w:val="007B14BB"/>
    <w:rsid w:val="007B421B"/>
    <w:rsid w:val="007E66FC"/>
    <w:rsid w:val="00801505"/>
    <w:rsid w:val="0080291A"/>
    <w:rsid w:val="00821D28"/>
    <w:rsid w:val="0084705C"/>
    <w:rsid w:val="00862669"/>
    <w:rsid w:val="00865B8F"/>
    <w:rsid w:val="008926A3"/>
    <w:rsid w:val="008A5CCD"/>
    <w:rsid w:val="008B151D"/>
    <w:rsid w:val="008B66F5"/>
    <w:rsid w:val="008C70D3"/>
    <w:rsid w:val="008D1C22"/>
    <w:rsid w:val="008E0F34"/>
    <w:rsid w:val="008E4668"/>
    <w:rsid w:val="00911A09"/>
    <w:rsid w:val="00913D3F"/>
    <w:rsid w:val="00917A9A"/>
    <w:rsid w:val="00982B9F"/>
    <w:rsid w:val="009A5593"/>
    <w:rsid w:val="009F444E"/>
    <w:rsid w:val="00A1066B"/>
    <w:rsid w:val="00A5097C"/>
    <w:rsid w:val="00A638E1"/>
    <w:rsid w:val="00AA1EF9"/>
    <w:rsid w:val="00AA5ADA"/>
    <w:rsid w:val="00AD24A3"/>
    <w:rsid w:val="00AE37D9"/>
    <w:rsid w:val="00B057D1"/>
    <w:rsid w:val="00B06BFF"/>
    <w:rsid w:val="00B34E5A"/>
    <w:rsid w:val="00B641AB"/>
    <w:rsid w:val="00B915FE"/>
    <w:rsid w:val="00B95CDF"/>
    <w:rsid w:val="00BC666C"/>
    <w:rsid w:val="00BE146A"/>
    <w:rsid w:val="00BE6AEE"/>
    <w:rsid w:val="00BF1106"/>
    <w:rsid w:val="00C35251"/>
    <w:rsid w:val="00C66135"/>
    <w:rsid w:val="00C93E87"/>
    <w:rsid w:val="00CD6753"/>
    <w:rsid w:val="00CE55C3"/>
    <w:rsid w:val="00D60AA5"/>
    <w:rsid w:val="00D76F0D"/>
    <w:rsid w:val="00D87F07"/>
    <w:rsid w:val="00DD39B3"/>
    <w:rsid w:val="00DF5E4E"/>
    <w:rsid w:val="00DF6625"/>
    <w:rsid w:val="00E824DD"/>
    <w:rsid w:val="00E9279E"/>
    <w:rsid w:val="00EA5AE3"/>
    <w:rsid w:val="00EC0185"/>
    <w:rsid w:val="00EC7687"/>
    <w:rsid w:val="00EF2160"/>
    <w:rsid w:val="00F2343D"/>
    <w:rsid w:val="00F45047"/>
    <w:rsid w:val="00F5370E"/>
    <w:rsid w:val="00F80D72"/>
    <w:rsid w:val="00F85FF1"/>
    <w:rsid w:val="00FB4432"/>
    <w:rsid w:val="00FE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2FBA9"/>
  <w15:chartTrackingRefBased/>
  <w15:docId w15:val="{17377B20-EFC2-43C1-BEF4-F49CFE86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BB8"/>
    <w:pPr>
      <w:ind w:left="720"/>
      <w:contextualSpacing/>
    </w:pPr>
  </w:style>
  <w:style w:type="paragraph" w:styleId="Sinespaciado">
    <w:name w:val="No Spacing"/>
    <w:uiPriority w:val="1"/>
    <w:qFormat/>
    <w:rsid w:val="00240321"/>
    <w:pPr>
      <w:spacing w:after="0" w:line="240" w:lineRule="auto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2532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virgilio valdez</dc:creator>
  <cp:keywords/>
  <dc:description/>
  <cp:lastModifiedBy>virgilio valdez</cp:lastModifiedBy>
  <cp:revision>2</cp:revision>
  <dcterms:created xsi:type="dcterms:W3CDTF">2019-10-10T04:29:00Z</dcterms:created>
  <dcterms:modified xsi:type="dcterms:W3CDTF">2019-10-10T04:29:00Z</dcterms:modified>
</cp:coreProperties>
</file>