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A6" w:rsidRDefault="008166A6">
      <w:pPr>
        <w:rPr>
          <w:rFonts w:ascii="Times New Roman" w:hAnsi="Times New Roman" w:cs="Times New Roman"/>
          <w:b/>
          <w:sz w:val="32"/>
        </w:rPr>
      </w:pPr>
      <w:r>
        <w:rPr>
          <w:rFonts w:ascii="Times New Roman" w:hAnsi="Times New Roman" w:cs="Times New Roman"/>
          <w:b/>
          <w:sz w:val="32"/>
        </w:rPr>
        <w:t>Aulas inclusivas</w:t>
      </w:r>
      <w:r>
        <w:rPr>
          <w:rFonts w:ascii="Times New Roman" w:hAnsi="Times New Roman" w:cs="Times New Roman"/>
          <w:b/>
          <w:sz w:val="32"/>
        </w:rPr>
        <w:br/>
        <w:t xml:space="preserve">Recursos para la implementación del género en la educación infantil. </w:t>
      </w:r>
    </w:p>
    <w:p w:rsidR="008166A6" w:rsidRDefault="008166A6" w:rsidP="008166A6">
      <w:pPr>
        <w:pStyle w:val="Prrafodelista"/>
        <w:numPr>
          <w:ilvl w:val="0"/>
          <w:numId w:val="2"/>
        </w:numPr>
        <w:rPr>
          <w:rFonts w:ascii="Times New Roman" w:hAnsi="Times New Roman" w:cs="Times New Roman"/>
          <w:sz w:val="28"/>
        </w:rPr>
      </w:pPr>
      <w:r w:rsidRPr="008166A6">
        <w:rPr>
          <w:rFonts w:ascii="Times New Roman" w:hAnsi="Times New Roman" w:cs="Times New Roman"/>
          <w:sz w:val="28"/>
        </w:rPr>
        <w:t xml:space="preserve">El programa en preescolar maneja que  las definiciones de lo “Femenino” y  “Masculino” es un constructo social y no tienen que ver con el sexo de las personas. </w:t>
      </w:r>
    </w:p>
    <w:p w:rsidR="008166A6" w:rsidRDefault="008166A6" w:rsidP="008166A6">
      <w:pPr>
        <w:pStyle w:val="Prrafodelista"/>
        <w:numPr>
          <w:ilvl w:val="0"/>
          <w:numId w:val="2"/>
        </w:numPr>
        <w:rPr>
          <w:rFonts w:ascii="Times New Roman" w:hAnsi="Times New Roman" w:cs="Times New Roman"/>
          <w:sz w:val="28"/>
        </w:rPr>
      </w:pPr>
      <w:r w:rsidRPr="008166A6">
        <w:rPr>
          <w:rFonts w:ascii="Times New Roman" w:hAnsi="Times New Roman" w:cs="Times New Roman"/>
          <w:sz w:val="28"/>
        </w:rPr>
        <w:t xml:space="preserve">Cuando los alumnos están en un proceso de construcción de su identidad, aprenden de lo que la sociedad dice que es femenino o masculino, ya sea en su forma de sentir o actuar. </w:t>
      </w:r>
    </w:p>
    <w:p w:rsidR="008166A6" w:rsidRDefault="008166A6" w:rsidP="008166A6">
      <w:pPr>
        <w:pStyle w:val="Prrafodelista"/>
        <w:numPr>
          <w:ilvl w:val="0"/>
          <w:numId w:val="2"/>
        </w:numPr>
        <w:rPr>
          <w:rFonts w:ascii="Times New Roman" w:hAnsi="Times New Roman" w:cs="Times New Roman"/>
          <w:sz w:val="28"/>
        </w:rPr>
      </w:pPr>
      <w:r w:rsidRPr="00F01843">
        <w:rPr>
          <w:rFonts w:ascii="Times New Roman" w:hAnsi="Times New Roman" w:cs="Times New Roman"/>
          <w:b/>
          <w:sz w:val="28"/>
        </w:rPr>
        <w:t>Los estereotipos de género</w:t>
      </w:r>
      <w:r>
        <w:rPr>
          <w:rFonts w:ascii="Times New Roman" w:hAnsi="Times New Roman" w:cs="Times New Roman"/>
          <w:sz w:val="28"/>
        </w:rPr>
        <w:t xml:space="preserve"> se van formando por medio de lo que la sociedad le asigna a los hombres y mujeres.</w:t>
      </w:r>
    </w:p>
    <w:p w:rsidR="008166A6" w:rsidRDefault="008166A6" w:rsidP="008166A6">
      <w:pPr>
        <w:pStyle w:val="Prrafodelista"/>
        <w:numPr>
          <w:ilvl w:val="0"/>
          <w:numId w:val="2"/>
        </w:numPr>
        <w:rPr>
          <w:rFonts w:ascii="Times New Roman" w:hAnsi="Times New Roman" w:cs="Times New Roman"/>
          <w:sz w:val="28"/>
        </w:rPr>
      </w:pPr>
      <w:r>
        <w:rPr>
          <w:rFonts w:ascii="Times New Roman" w:hAnsi="Times New Roman" w:cs="Times New Roman"/>
          <w:sz w:val="28"/>
        </w:rPr>
        <w:t xml:space="preserve"> Existen diferentes características o estereotipos  de cómo debe ser un hombre y una mujer que se han establecido y usualmente si no cumples esas características te hacen sentir como si estuviera mal o si tuvieras que </w:t>
      </w:r>
      <w:r w:rsidR="00F01843">
        <w:rPr>
          <w:rFonts w:ascii="Times New Roman" w:hAnsi="Times New Roman" w:cs="Times New Roman"/>
          <w:sz w:val="28"/>
        </w:rPr>
        <w:t xml:space="preserve">cambiar para poder ser de otra manera. </w:t>
      </w:r>
    </w:p>
    <w:p w:rsidR="008166A6" w:rsidRPr="00F01843" w:rsidRDefault="00F01843" w:rsidP="008166A6">
      <w:pPr>
        <w:pStyle w:val="Prrafodelista"/>
        <w:numPr>
          <w:ilvl w:val="0"/>
          <w:numId w:val="2"/>
        </w:numPr>
        <w:rPr>
          <w:rFonts w:ascii="Times New Roman" w:hAnsi="Times New Roman" w:cs="Times New Roman"/>
          <w:b/>
          <w:sz w:val="28"/>
        </w:rPr>
      </w:pPr>
      <w:r>
        <w:rPr>
          <w:rFonts w:ascii="Times New Roman" w:hAnsi="Times New Roman" w:cs="Times New Roman"/>
          <w:b/>
          <w:sz w:val="28"/>
        </w:rPr>
        <w:t>Los r</w:t>
      </w:r>
      <w:r w:rsidRPr="00F01843">
        <w:rPr>
          <w:rFonts w:ascii="Times New Roman" w:hAnsi="Times New Roman" w:cs="Times New Roman"/>
          <w:b/>
          <w:sz w:val="28"/>
        </w:rPr>
        <w:t>oles de género</w:t>
      </w:r>
      <w:r>
        <w:rPr>
          <w:rFonts w:ascii="Times New Roman" w:hAnsi="Times New Roman" w:cs="Times New Roman"/>
          <w:b/>
          <w:sz w:val="28"/>
        </w:rPr>
        <w:t xml:space="preserve"> </w:t>
      </w:r>
      <w:r>
        <w:rPr>
          <w:rFonts w:ascii="Times New Roman" w:hAnsi="Times New Roman" w:cs="Times New Roman"/>
          <w:sz w:val="28"/>
        </w:rPr>
        <w:t xml:space="preserve">son las acciones que al igual que los estereotipos ya están establecidas por la sociedad en cuanto la forma de actuar de las personas, usualmente es de manera desigual entre los hombres y mujeres. </w:t>
      </w:r>
    </w:p>
    <w:p w:rsidR="00F01843" w:rsidRPr="00F01843" w:rsidRDefault="00F01843" w:rsidP="00F01843">
      <w:pPr>
        <w:pStyle w:val="Prrafodelista"/>
        <w:numPr>
          <w:ilvl w:val="0"/>
          <w:numId w:val="2"/>
        </w:numPr>
        <w:rPr>
          <w:rFonts w:ascii="Times New Roman" w:hAnsi="Times New Roman" w:cs="Times New Roman"/>
          <w:b/>
          <w:sz w:val="28"/>
        </w:rPr>
      </w:pPr>
      <w:r>
        <w:rPr>
          <w:rFonts w:ascii="Times New Roman" w:hAnsi="Times New Roman" w:cs="Times New Roman"/>
          <w:b/>
          <w:sz w:val="28"/>
        </w:rPr>
        <w:t xml:space="preserve">El sexismo </w:t>
      </w:r>
      <w:r>
        <w:rPr>
          <w:rFonts w:ascii="Times New Roman" w:hAnsi="Times New Roman" w:cs="Times New Roman"/>
          <w:sz w:val="28"/>
        </w:rPr>
        <w:t>es hacer sentir inferior al sexo opuesto, en algunas situaciones, tanto como los hombres a las mujeres y las mujeres a los hombres.</w:t>
      </w:r>
    </w:p>
    <w:p w:rsidR="00F01843" w:rsidRPr="00F01843" w:rsidRDefault="00F01843" w:rsidP="00F01843">
      <w:pPr>
        <w:pStyle w:val="Prrafodelista"/>
        <w:numPr>
          <w:ilvl w:val="0"/>
          <w:numId w:val="2"/>
        </w:numPr>
        <w:rPr>
          <w:rFonts w:ascii="Times New Roman" w:hAnsi="Times New Roman" w:cs="Times New Roman"/>
          <w:b/>
          <w:sz w:val="28"/>
        </w:rPr>
      </w:pPr>
      <w:r>
        <w:rPr>
          <w:rFonts w:ascii="Times New Roman" w:hAnsi="Times New Roman" w:cs="Times New Roman"/>
          <w:b/>
          <w:sz w:val="28"/>
        </w:rPr>
        <w:t xml:space="preserve">Los sesgos de genero </w:t>
      </w:r>
      <w:r>
        <w:rPr>
          <w:rFonts w:ascii="Times New Roman" w:hAnsi="Times New Roman" w:cs="Times New Roman"/>
          <w:sz w:val="28"/>
        </w:rPr>
        <w:t>se podría decir que es como la forma de dividir las cosas, es decir , hacer inca pie en que primero lo masculino y después lo femenino o primero lo femenino y después lo masculino.</w:t>
      </w:r>
      <w:bookmarkStart w:id="0" w:name="_GoBack"/>
      <w:bookmarkEnd w:id="0"/>
      <w:r>
        <w:rPr>
          <w:rFonts w:ascii="Times New Roman" w:hAnsi="Times New Roman" w:cs="Times New Roman"/>
          <w:sz w:val="28"/>
        </w:rPr>
        <w:t xml:space="preserve"> </w:t>
      </w:r>
    </w:p>
    <w:sectPr w:rsidR="00F01843" w:rsidRPr="00F018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B7276"/>
    <w:multiLevelType w:val="hybridMultilevel"/>
    <w:tmpl w:val="D14E1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45C3A2E"/>
    <w:multiLevelType w:val="hybridMultilevel"/>
    <w:tmpl w:val="91C47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A6"/>
    <w:rsid w:val="002A640F"/>
    <w:rsid w:val="00321095"/>
    <w:rsid w:val="008166A6"/>
    <w:rsid w:val="00F01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54781-BD0E-49F6-AACC-CE727EC6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208</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 vazquez</dc:creator>
  <cp:keywords/>
  <dc:description/>
  <cp:lastModifiedBy>monse vazquez</cp:lastModifiedBy>
  <cp:revision>1</cp:revision>
  <dcterms:created xsi:type="dcterms:W3CDTF">2019-11-19T04:47:00Z</dcterms:created>
  <dcterms:modified xsi:type="dcterms:W3CDTF">2019-11-19T05:03:00Z</dcterms:modified>
</cp:coreProperties>
</file>