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2683" w:rsidRDefault="00222683" w:rsidP="00222683">
      <w:pPr>
        <w:shd w:val="clear" w:color="auto" w:fill="FFFFFF"/>
        <w:rPr>
          <w:rFonts w:ascii="Arial" w:eastAsia="Times New Roman" w:hAnsi="Arial" w:cs="Arial"/>
          <w:b/>
          <w:bCs/>
          <w:sz w:val="22"/>
          <w:szCs w:val="22"/>
          <w:lang w:eastAsia="es-ES_tradnl"/>
        </w:rPr>
      </w:pPr>
      <w:r>
        <w:rPr>
          <w:rFonts w:ascii="Arial" w:eastAsia="Times New Roman" w:hAnsi="Arial" w:cs="Arial"/>
          <w:b/>
          <w:bCs/>
          <w:sz w:val="22"/>
          <w:szCs w:val="22"/>
          <w:lang w:eastAsia="es-ES_tradnl"/>
        </w:rPr>
        <w:t>LECTURA DELIA LERNER</w:t>
      </w:r>
    </w:p>
    <w:p w:rsidR="00222683" w:rsidRPr="009D061A" w:rsidRDefault="00222683" w:rsidP="00222683">
      <w:pPr>
        <w:shd w:val="clear" w:color="auto" w:fill="FFFFFF"/>
        <w:rPr>
          <w:rFonts w:ascii="Times New Roman" w:eastAsia="Times New Roman" w:hAnsi="Times New Roman" w:cs="Times New Roman"/>
          <w:sz w:val="22"/>
          <w:szCs w:val="22"/>
          <w:lang w:eastAsia="es-ES_tradnl"/>
        </w:rPr>
      </w:pPr>
      <w:r w:rsidRPr="009D061A">
        <w:rPr>
          <w:rFonts w:ascii="Arial" w:eastAsia="Times New Roman" w:hAnsi="Arial" w:cs="Arial"/>
          <w:b/>
          <w:bCs/>
          <w:sz w:val="22"/>
          <w:szCs w:val="22"/>
          <w:lang w:eastAsia="es-ES_tradnl"/>
        </w:rPr>
        <w:t>La transformación de la lectura y la escritura en objetos de enseñanza</w:t>
      </w:r>
    </w:p>
    <w:p w:rsidR="00222683" w:rsidRPr="009D061A" w:rsidRDefault="00222683" w:rsidP="00222683">
      <w:pPr>
        <w:shd w:val="clear" w:color="auto" w:fill="FFFFFF"/>
        <w:rPr>
          <w:rFonts w:ascii="Times New Roman" w:eastAsia="Times New Roman" w:hAnsi="Times New Roman" w:cs="Times New Roman"/>
          <w:sz w:val="22"/>
          <w:szCs w:val="22"/>
          <w:lang w:eastAsia="es-ES_tradnl"/>
        </w:rPr>
      </w:pPr>
    </w:p>
    <w:p w:rsidR="00222683" w:rsidRPr="00222683" w:rsidRDefault="00222683" w:rsidP="00222683">
      <w:pPr>
        <w:shd w:val="clear" w:color="auto" w:fill="FFFFFF"/>
        <w:rPr>
          <w:rFonts w:ascii="Times New Roman" w:eastAsia="Times New Roman" w:hAnsi="Times New Roman" w:cs="Times New Roman"/>
          <w:sz w:val="22"/>
          <w:szCs w:val="22"/>
          <w:lang w:eastAsia="es-ES_tradnl"/>
        </w:rPr>
      </w:pPr>
      <w:r w:rsidRPr="009D061A">
        <w:rPr>
          <w:rFonts w:ascii="Arial" w:eastAsia="Times New Roman" w:hAnsi="Arial" w:cs="Arial"/>
          <w:sz w:val="22"/>
          <w:szCs w:val="22"/>
          <w:lang w:eastAsia="es-ES_tradnl"/>
        </w:rPr>
        <w:t xml:space="preserve"> </w:t>
      </w:r>
      <w:r>
        <w:rPr>
          <w:rFonts w:ascii="Arial" w:eastAsia="Times New Roman" w:hAnsi="Arial" w:cs="Arial"/>
          <w:sz w:val="22"/>
          <w:szCs w:val="22"/>
          <w:lang w:eastAsia="es-ES_tradnl"/>
        </w:rPr>
        <w:t>F</w:t>
      </w:r>
      <w:r w:rsidRPr="009D061A">
        <w:rPr>
          <w:rFonts w:ascii="Arial" w:eastAsia="Times New Roman" w:hAnsi="Arial" w:cs="Arial"/>
          <w:sz w:val="22"/>
          <w:szCs w:val="22"/>
          <w:lang w:eastAsia="es-ES_tradnl"/>
        </w:rPr>
        <w:t>ragmento del apartado</w:t>
      </w:r>
      <w:r>
        <w:rPr>
          <w:rFonts w:ascii="Times New Roman" w:eastAsia="Times New Roman" w:hAnsi="Times New Roman" w:cs="Times New Roman"/>
          <w:sz w:val="22"/>
          <w:szCs w:val="22"/>
          <w:lang w:eastAsia="es-ES_tradnl"/>
        </w:rPr>
        <w:t xml:space="preserve"> </w:t>
      </w:r>
      <w:r w:rsidRPr="009D061A">
        <w:rPr>
          <w:rFonts w:ascii="Arial" w:eastAsia="Times New Roman" w:hAnsi="Arial" w:cs="Arial"/>
          <w:sz w:val="22"/>
          <w:szCs w:val="22"/>
          <w:lang w:eastAsia="es-ES_tradnl"/>
        </w:rPr>
        <w:t>“Acerca de la transposición didáctica: la lectura y la escritura como objetos de enseñanza”, del texto “Para transformar la enseñanza de la lectura y la escritura</w:t>
      </w:r>
    </w:p>
    <w:p w:rsidR="00222683" w:rsidRDefault="00222683" w:rsidP="00222683">
      <w:pPr>
        <w:shd w:val="clear" w:color="auto" w:fill="FFFFFF"/>
        <w:rPr>
          <w:rFonts w:ascii="Arial" w:eastAsia="Times New Roman" w:hAnsi="Arial" w:cs="Arial"/>
          <w:sz w:val="22"/>
          <w:szCs w:val="22"/>
          <w:lang w:eastAsia="es-ES_tradnl"/>
        </w:rPr>
      </w:pPr>
    </w:p>
    <w:p w:rsidR="00222683" w:rsidRDefault="00222683" w:rsidP="00222683">
      <w:pPr>
        <w:shd w:val="clear" w:color="auto" w:fill="FFFFFF"/>
        <w:rPr>
          <w:rFonts w:ascii="Arial" w:eastAsia="Times New Roman" w:hAnsi="Arial" w:cs="Arial"/>
          <w:sz w:val="22"/>
          <w:szCs w:val="22"/>
          <w:lang w:eastAsia="es-ES_tradnl"/>
        </w:rPr>
      </w:pPr>
      <w:r w:rsidRPr="009D061A">
        <w:rPr>
          <w:rFonts w:ascii="Arial" w:eastAsia="Times New Roman" w:hAnsi="Arial" w:cs="Arial"/>
          <w:sz w:val="22"/>
          <w:szCs w:val="22"/>
          <w:lang w:eastAsia="es-ES_tradnl"/>
        </w:rPr>
        <w:t>Delia Lerner expone en este texto por qué la versión escolar de la lectura y la escritura deforma lo que éstas son fuera de la escuela y se pregunta por qué y para qué enseñar algo tan diferente de lo que los alumnos a la larga tendrán que usar</w:t>
      </w:r>
    </w:p>
    <w:p w:rsidR="00222683" w:rsidRDefault="00222683" w:rsidP="00222683">
      <w:pPr>
        <w:shd w:val="clear" w:color="auto" w:fill="FFFFFF"/>
        <w:rPr>
          <w:rFonts w:ascii="Arial" w:eastAsia="Times New Roman" w:hAnsi="Arial" w:cs="Arial"/>
          <w:sz w:val="22"/>
          <w:szCs w:val="22"/>
          <w:lang w:eastAsia="es-ES_tradnl"/>
        </w:rPr>
      </w:pPr>
    </w:p>
    <w:p w:rsidR="00222683" w:rsidRPr="009D061A" w:rsidRDefault="00222683" w:rsidP="00222683">
      <w:pPr>
        <w:shd w:val="clear" w:color="auto" w:fill="FFFFFF"/>
        <w:rPr>
          <w:rFonts w:ascii="Times New Roman" w:eastAsia="Times New Roman" w:hAnsi="Times New Roman" w:cs="Times New Roman"/>
          <w:sz w:val="22"/>
          <w:szCs w:val="22"/>
          <w:lang w:eastAsia="es-ES_tradnl"/>
        </w:rPr>
      </w:pPr>
    </w:p>
    <w:p w:rsidR="00222683" w:rsidRDefault="00222683" w:rsidP="00222683">
      <w:pPr>
        <w:shd w:val="clear" w:color="auto" w:fill="FF0000"/>
        <w:jc w:val="both"/>
        <w:rPr>
          <w:rFonts w:ascii="Palatino-Roman" w:eastAsia="Times New Roman" w:hAnsi="Palatino-Roman" w:cs="Times New Roman"/>
          <w:color w:val="000000"/>
          <w:sz w:val="22"/>
          <w:szCs w:val="22"/>
          <w:lang w:eastAsia="es-ES_tradnl"/>
        </w:rPr>
      </w:pP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El primer aspecto que debe ser analizado es el abismo que separa la práctica escolar de la práctica social de la lectura y la escritura: la lengua escrita, creada para representar y comunicar significados, aparece en general en la escuela fragmentada en pedacitos no significativos; la lectura en voz alta ocupa un lugar mucho mayor en el ámbito escolar que la lectura silenciosa, en tanto que en otras situaciones sociales ocurre lo contrario; en el aula se espera que los niños produzcan textos en un tiempo muy breve y escriban directamente la versión final, en tanto que fuera de ella producir un texto es un largo proceso que requiere muchos borradores y reiteradas revisiones…</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Escribir es una tarea difícil para los adultos –aun para aquellos que lo hacen habitualmente–; sin embargo, se espera que los niños escriban en forma rápida y fluida… Leer es una actividad orientada por propósitos –desde buscar una información necesaria para resolver un problema práctico hasta internarse en un mundo creado por un escritor–, pero éstos suelen quedar re- legados en el ámbito escolar, donde se lee sólo para aprender a leer y se escribe sólo para aprender a escribir…</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La versión escolar de la lectura y la escritura parece atentar contra el sentido común. ¿Por qué y para qué enseñar algo tan diferente de lo que los niños tendrán que usar luego, fuera de la escuela?</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Durante mucho tiempo, atribuimos esta deformación sólo a la concepción conductista del aprendizaje que impera en la escuela. Sin embargo, la obra de Chevallard (1985) nos permitió encontrar una nueva y esclarecedora respuesta para esas viejas preguntas… Permitió tomar conciencia de que la distancia entre el objeto de conocimiento que existe fuera de la escuela y el objeto que es realmente enseñado en la escuela está muy lejos de ser privativa de la lectura y la escritura, es un fenómeno general que afecta a todos aquellos saberes que ingresan a la escuela para ser enseñados y aprendidos.</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La escuela tiene la finalidad de comunicar a las nuevas generaciones el conocimiento elaborado por la sociedad. Para hacer realidad este propósito, el objeto de conocimiento –el saber científico o las prácticas sociales que se intenta comunicar– se convierte en “objetos de enseñanza”. Al transformarse en objeto de enseñanza, el saber o la práctica a enseñar se modifica: es necesario privilegiar ciertos aspectos, hay que distribuir las acciones en el tiempo, hay que determinar una forma de organizar los contenidos.</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Times New Roman" w:eastAsia="Times New Roman" w:hAnsi="Times New Roman" w:cs="Times New Roman"/>
          <w:b/>
          <w:bCs/>
          <w:color w:val="000000"/>
          <w:sz w:val="22"/>
          <w:szCs w:val="22"/>
          <w:lang w:eastAsia="es-ES_tradnl"/>
        </w:rPr>
        <w:t>La necesidad de comunicar el conocimiento lleva a modificarlo</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La presión del tiempo es uno de los fenómenos que, en la institución escolar, marca en forma decisiva el tratamiento de los contenidos. El conocimiento se va distribuyendo a través del tiempo, y esta distribución hace que adquiera características particulares, diferentes de las del objeto original. La graduación del conocimiento lleva a la parcelación del objeto […].</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Las consecuencias de la graduación en el caso de la enseñanza de la lengua escrita son bien conocidas: en un comienzo lectura mecánica y sólo más tarde lectura comprensiva; las letras o sílabas se presentan en forma estrictamente secuenciada y –por supuesto– antes que la palabra, que la oración,</w:t>
      </w:r>
      <w:r w:rsidRPr="00B5026A">
        <w:rPr>
          <w:rFonts w:ascii="Arial" w:eastAsia="Times New Roman" w:hAnsi="Arial" w:cs="Arial"/>
          <w:b/>
          <w:bCs/>
          <w:color w:val="FFFFFF"/>
          <w:sz w:val="28"/>
          <w:szCs w:val="28"/>
          <w:lang w:eastAsia="es-ES_tradnl"/>
        </w:rPr>
        <w:t> </w:t>
      </w:r>
      <w:r w:rsidRPr="00B5026A">
        <w:rPr>
          <w:rFonts w:ascii="Palatino-Roman" w:eastAsia="Times New Roman" w:hAnsi="Palatino-Roman" w:cs="Times New Roman"/>
          <w:color w:val="000000"/>
          <w:sz w:val="22"/>
          <w:szCs w:val="22"/>
          <w:lang w:eastAsia="es-ES_tradnl"/>
        </w:rPr>
        <w:t xml:space="preserve">que el texto; los alumnos deben comprender literalmente el texto </w:t>
      </w:r>
      <w:r w:rsidRPr="00B5026A">
        <w:rPr>
          <w:rFonts w:ascii="Palatino-Roman" w:eastAsia="Times New Roman" w:hAnsi="Palatino-Roman" w:cs="Times New Roman"/>
          <w:color w:val="000000"/>
          <w:sz w:val="22"/>
          <w:szCs w:val="22"/>
          <w:lang w:eastAsia="es-ES_tradnl"/>
        </w:rPr>
        <w:lastRenderedPageBreak/>
        <w:t>antes de hacer</w:t>
      </w:r>
      <w:r w:rsidRPr="00B5026A">
        <w:rPr>
          <w:rFonts w:ascii="Arial" w:eastAsia="Times New Roman" w:hAnsi="Arial" w:cs="Arial"/>
          <w:b/>
          <w:bCs/>
          <w:color w:val="FFFFFF"/>
          <w:sz w:val="28"/>
          <w:szCs w:val="28"/>
          <w:lang w:eastAsia="es-ES_tradnl"/>
        </w:rPr>
        <w:t> </w:t>
      </w:r>
      <w:r w:rsidRPr="00B5026A">
        <w:rPr>
          <w:rFonts w:ascii="Palatino-Roman" w:eastAsia="Times New Roman" w:hAnsi="Palatino-Roman" w:cs="Times New Roman"/>
          <w:color w:val="000000"/>
          <w:sz w:val="22"/>
          <w:szCs w:val="22"/>
          <w:lang w:eastAsia="es-ES_tradnl"/>
        </w:rPr>
        <w:t>una interpretación propia de él y mucho antes de poder hacer una lectura crítica.</w:t>
      </w:r>
    </w:p>
    <w:p w:rsidR="00222683" w:rsidRPr="009D061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 Fragmentar así los objetos de enseñanza permite alimentar dos ilusiones muy arraigadas en la tradición escolar: eludir la complejidad de los objetos de conocimiento reduciéndolos a sus elementos más simples y ejercer un control estricto sobre el aprendizaje. Lamentablemente, la simplificación hace desaparecer el objeto</w:t>
      </w:r>
      <w:r w:rsidRPr="009D061A">
        <w:rPr>
          <w:rFonts w:ascii="Palatino-Roman" w:eastAsia="Times New Roman" w:hAnsi="Palatino-Roman" w:cs="Times New Roman"/>
          <w:color w:val="000000"/>
          <w:sz w:val="22"/>
          <w:szCs w:val="22"/>
          <w:lang w:eastAsia="es-ES_tradnl"/>
        </w:rPr>
        <w:t xml:space="preserve"> que se pretende enseñar y el control de la reproducción de las partes nada dice sobre la comprensión que los niños tienen de la lengua escrita ni sobre sus posibilidades como intérpretes y productores de textos.</w:t>
      </w:r>
    </w:p>
    <w:p w:rsidR="00222683" w:rsidRPr="009D061A" w:rsidRDefault="00222683" w:rsidP="00222683">
      <w:pPr>
        <w:shd w:val="clear" w:color="auto" w:fill="FF0000"/>
        <w:jc w:val="right"/>
        <w:rPr>
          <w:rFonts w:ascii="Times New Roman" w:eastAsia="Times New Roman" w:hAnsi="Times New Roman" w:cs="Times New Roman"/>
          <w:sz w:val="22"/>
          <w:szCs w:val="22"/>
          <w:lang w:eastAsia="es-ES_tradnl"/>
        </w:rPr>
      </w:pPr>
      <w:r w:rsidRPr="009D061A">
        <w:rPr>
          <w:rFonts w:ascii="Palatino-Roman" w:eastAsia="Times New Roman" w:hAnsi="Palatino-Roman" w:cs="Times New Roman"/>
          <w:color w:val="000000"/>
          <w:sz w:val="18"/>
          <w:szCs w:val="18"/>
          <w:lang w:eastAsia="es-ES_tradnl"/>
        </w:rPr>
        <w:t>Delia Lerner,</w:t>
      </w:r>
    </w:p>
    <w:p w:rsidR="00222683" w:rsidRPr="009D061A" w:rsidRDefault="00222683" w:rsidP="00222683">
      <w:pPr>
        <w:shd w:val="clear" w:color="auto" w:fill="FF0000"/>
        <w:jc w:val="right"/>
        <w:rPr>
          <w:rFonts w:ascii="Times New Roman" w:eastAsia="Times New Roman" w:hAnsi="Times New Roman" w:cs="Times New Roman"/>
          <w:sz w:val="22"/>
          <w:szCs w:val="22"/>
          <w:lang w:eastAsia="es-ES_tradnl"/>
        </w:rPr>
      </w:pPr>
      <w:r w:rsidRPr="009D061A">
        <w:rPr>
          <w:rFonts w:ascii="Palatino-Roman" w:eastAsia="Times New Roman" w:hAnsi="Palatino-Roman" w:cs="Times New Roman"/>
          <w:color w:val="000000"/>
          <w:sz w:val="18"/>
          <w:szCs w:val="18"/>
          <w:lang w:eastAsia="es-ES_tradnl"/>
        </w:rPr>
        <w:t>“Acerca de la transposición didáctica:</w:t>
      </w:r>
    </w:p>
    <w:p w:rsidR="00222683" w:rsidRPr="009D061A" w:rsidRDefault="00222683" w:rsidP="00222683">
      <w:pPr>
        <w:shd w:val="clear" w:color="auto" w:fill="FF0000"/>
        <w:jc w:val="right"/>
        <w:rPr>
          <w:rFonts w:ascii="Times New Roman" w:eastAsia="Times New Roman" w:hAnsi="Times New Roman" w:cs="Times New Roman"/>
          <w:sz w:val="22"/>
          <w:szCs w:val="22"/>
          <w:lang w:eastAsia="es-ES_tradnl"/>
        </w:rPr>
      </w:pPr>
      <w:r w:rsidRPr="009D061A">
        <w:rPr>
          <w:rFonts w:ascii="Palatino-Roman" w:eastAsia="Times New Roman" w:hAnsi="Palatino-Roman" w:cs="Times New Roman"/>
          <w:color w:val="000000"/>
          <w:sz w:val="18"/>
          <w:szCs w:val="18"/>
          <w:lang w:eastAsia="es-ES_tradnl"/>
        </w:rPr>
        <w:t>la lectura y la escritura como objetos de enseñanza”, en</w:t>
      </w:r>
    </w:p>
    <w:p w:rsidR="00222683" w:rsidRPr="009D061A" w:rsidRDefault="00222683" w:rsidP="00222683">
      <w:pPr>
        <w:shd w:val="clear" w:color="auto" w:fill="FF0000"/>
        <w:jc w:val="right"/>
        <w:rPr>
          <w:rFonts w:ascii="Times New Roman" w:eastAsia="Times New Roman" w:hAnsi="Times New Roman" w:cs="Times New Roman"/>
          <w:sz w:val="22"/>
          <w:szCs w:val="22"/>
          <w:lang w:eastAsia="es-ES_tradnl"/>
        </w:rPr>
      </w:pPr>
      <w:r w:rsidRPr="009D061A">
        <w:rPr>
          <w:rFonts w:ascii="Times New Roman" w:eastAsia="Times New Roman" w:hAnsi="Times New Roman" w:cs="Times New Roman"/>
          <w:i/>
          <w:iCs/>
          <w:color w:val="000000"/>
          <w:sz w:val="18"/>
          <w:szCs w:val="18"/>
          <w:lang w:eastAsia="es-ES_tradnl"/>
        </w:rPr>
        <w:t>Leer y escribir en la escuela: lo real, lo posible</w:t>
      </w:r>
    </w:p>
    <w:p w:rsidR="00222683" w:rsidRPr="009D061A" w:rsidRDefault="00222683" w:rsidP="00222683">
      <w:pPr>
        <w:shd w:val="clear" w:color="auto" w:fill="FF0000"/>
        <w:jc w:val="right"/>
        <w:rPr>
          <w:rFonts w:ascii="Times New Roman" w:eastAsia="Times New Roman" w:hAnsi="Times New Roman" w:cs="Times New Roman"/>
          <w:sz w:val="22"/>
          <w:szCs w:val="22"/>
          <w:lang w:eastAsia="es-ES_tradnl"/>
        </w:rPr>
      </w:pPr>
      <w:r w:rsidRPr="009D061A">
        <w:rPr>
          <w:rFonts w:ascii="Times New Roman" w:eastAsia="Times New Roman" w:hAnsi="Times New Roman" w:cs="Times New Roman"/>
          <w:i/>
          <w:iCs/>
          <w:color w:val="000000"/>
          <w:sz w:val="18"/>
          <w:szCs w:val="18"/>
          <w:lang w:eastAsia="es-ES_tradnl"/>
        </w:rPr>
        <w:t>y lo necesario, </w:t>
      </w:r>
      <w:r w:rsidRPr="009D061A">
        <w:rPr>
          <w:rFonts w:ascii="Palatino-Roman" w:eastAsia="Times New Roman" w:hAnsi="Palatino-Roman" w:cs="Times New Roman"/>
          <w:color w:val="000000"/>
          <w:sz w:val="18"/>
          <w:szCs w:val="18"/>
          <w:lang w:eastAsia="es-ES_tradnl"/>
        </w:rPr>
        <w:t>México, </w:t>
      </w:r>
      <w:r w:rsidRPr="009D061A">
        <w:rPr>
          <w:rFonts w:ascii="Palatino-Roman" w:eastAsia="Times New Roman" w:hAnsi="Palatino-Roman" w:cs="Times New Roman"/>
          <w:color w:val="000000"/>
          <w:sz w:val="14"/>
          <w:szCs w:val="14"/>
          <w:lang w:eastAsia="es-ES_tradnl"/>
        </w:rPr>
        <w:t>sep</w:t>
      </w:r>
      <w:r w:rsidRPr="009D061A">
        <w:rPr>
          <w:rFonts w:ascii="Palatino-Roman" w:eastAsia="Times New Roman" w:hAnsi="Palatino-Roman" w:cs="Times New Roman"/>
          <w:color w:val="000000"/>
          <w:sz w:val="18"/>
          <w:szCs w:val="18"/>
          <w:lang w:eastAsia="es-ES_tradnl"/>
        </w:rPr>
        <w:t>/</w:t>
      </w:r>
      <w:r w:rsidRPr="009D061A">
        <w:rPr>
          <w:rFonts w:ascii="Palatino-Roman" w:eastAsia="Times New Roman" w:hAnsi="Palatino-Roman" w:cs="Times New Roman"/>
          <w:color w:val="000000"/>
          <w:sz w:val="14"/>
          <w:szCs w:val="14"/>
          <w:lang w:eastAsia="es-ES_tradnl"/>
        </w:rPr>
        <w:t>fce</w:t>
      </w:r>
      <w:r w:rsidRPr="009D061A">
        <w:rPr>
          <w:rFonts w:ascii="Palatino-Roman" w:eastAsia="Times New Roman" w:hAnsi="Palatino-Roman" w:cs="Times New Roman"/>
          <w:color w:val="000000"/>
          <w:sz w:val="18"/>
          <w:szCs w:val="18"/>
          <w:lang w:eastAsia="es-ES_tradnl"/>
        </w:rPr>
        <w:t>, 2001, pp. 49-53.</w:t>
      </w:r>
    </w:p>
    <w:p w:rsidR="00222683" w:rsidRDefault="00222683"/>
    <w:p w:rsidR="00245CC4" w:rsidRDefault="00245CC4">
      <w:r>
        <w:t>CONTESTA LA SIGUIENTE PREGUNTA:</w:t>
      </w:r>
      <w:r w:rsidR="00216610">
        <w:t xml:space="preserve"> (apoyate en la pág.189, tema: Lenguaje y comunicación. Enfoque pedagógico para preescolar, nuevo modelo educativo)</w:t>
      </w:r>
    </w:p>
    <w:p w:rsidR="00245CC4" w:rsidRDefault="00245CC4" w:rsidP="00245CC4">
      <w:pPr>
        <w:shd w:val="clear" w:color="auto" w:fill="FFFFFF"/>
        <w:rPr>
          <w:rFonts w:ascii="Arial" w:eastAsia="Times New Roman" w:hAnsi="Arial" w:cs="Arial"/>
          <w:sz w:val="22"/>
          <w:szCs w:val="22"/>
          <w:lang w:eastAsia="es-ES_tradnl"/>
        </w:rPr>
      </w:pPr>
    </w:p>
    <w:p w:rsidR="00245CC4" w:rsidRDefault="00245CC4" w:rsidP="00245CC4">
      <w:pPr>
        <w:shd w:val="clear" w:color="auto" w:fill="FFFFFF"/>
        <w:rPr>
          <w:rFonts w:ascii="Arial" w:eastAsia="Times New Roman" w:hAnsi="Arial" w:cs="Arial"/>
          <w:sz w:val="22"/>
          <w:szCs w:val="22"/>
          <w:lang w:eastAsia="es-ES_tradnl"/>
        </w:rPr>
      </w:pPr>
      <w:r w:rsidRPr="009D061A">
        <w:rPr>
          <w:rFonts w:ascii="Arial" w:eastAsia="Times New Roman" w:hAnsi="Arial" w:cs="Arial"/>
          <w:sz w:val="22"/>
          <w:szCs w:val="22"/>
          <w:lang w:eastAsia="es-ES_tradnl"/>
        </w:rPr>
        <w:t>Si la lectura y la escritura en la escuela deben corresponderse con lo que son en el mundo social,</w:t>
      </w:r>
      <w:r w:rsidR="00216610">
        <w:rPr>
          <w:rFonts w:ascii="Arial" w:eastAsia="Times New Roman" w:hAnsi="Arial" w:cs="Arial"/>
          <w:sz w:val="22"/>
          <w:szCs w:val="22"/>
          <w:lang w:eastAsia="es-ES_tradnl"/>
        </w:rPr>
        <w:t xml:space="preserve"> </w:t>
      </w:r>
      <w:r w:rsidR="00216610" w:rsidRPr="00216610">
        <w:rPr>
          <w:rFonts w:ascii="Arial" w:eastAsia="Times New Roman" w:hAnsi="Arial" w:cs="Arial"/>
          <w:b/>
          <w:bCs/>
          <w:i/>
          <w:iCs/>
          <w:sz w:val="22"/>
          <w:szCs w:val="22"/>
          <w:lang w:eastAsia="es-ES_tradnl"/>
        </w:rPr>
        <w:t>enlista</w:t>
      </w:r>
      <w:r w:rsidR="00216610">
        <w:rPr>
          <w:rFonts w:ascii="Arial" w:eastAsia="Times New Roman" w:hAnsi="Arial" w:cs="Arial"/>
          <w:sz w:val="22"/>
          <w:szCs w:val="22"/>
          <w:lang w:eastAsia="es-ES_tradnl"/>
        </w:rPr>
        <w:t xml:space="preserve"> </w:t>
      </w:r>
      <w:r w:rsidRPr="009D061A">
        <w:rPr>
          <w:rFonts w:ascii="Arial" w:eastAsia="Times New Roman" w:hAnsi="Arial" w:cs="Arial"/>
          <w:sz w:val="22"/>
          <w:szCs w:val="22"/>
          <w:lang w:eastAsia="es-ES_tradnl"/>
        </w:rPr>
        <w:t>¿</w:t>
      </w:r>
      <w:r w:rsidR="00216610">
        <w:rPr>
          <w:rFonts w:ascii="Arial" w:eastAsia="Times New Roman" w:hAnsi="Arial" w:cs="Arial"/>
          <w:sz w:val="22"/>
          <w:szCs w:val="22"/>
          <w:lang w:eastAsia="es-ES_tradnl"/>
        </w:rPr>
        <w:t>Q</w:t>
      </w:r>
      <w:r w:rsidRPr="009D061A">
        <w:rPr>
          <w:rFonts w:ascii="Arial" w:eastAsia="Times New Roman" w:hAnsi="Arial" w:cs="Arial"/>
          <w:sz w:val="22"/>
          <w:szCs w:val="22"/>
          <w:lang w:eastAsia="es-ES_tradnl"/>
        </w:rPr>
        <w:t xml:space="preserve">ué prácticas de lectura y escritura propondrían ustedes llevar a cabo en </w:t>
      </w:r>
      <w:r>
        <w:rPr>
          <w:rFonts w:ascii="Arial" w:eastAsia="Times New Roman" w:hAnsi="Arial" w:cs="Arial"/>
          <w:sz w:val="22"/>
          <w:szCs w:val="22"/>
          <w:lang w:eastAsia="es-ES_tradnl"/>
        </w:rPr>
        <w:t>los jardines de niños</w:t>
      </w:r>
      <w:r w:rsidRPr="009D061A">
        <w:rPr>
          <w:rFonts w:ascii="Arial" w:eastAsia="Times New Roman" w:hAnsi="Arial" w:cs="Arial"/>
          <w:sz w:val="22"/>
          <w:szCs w:val="22"/>
          <w:lang w:eastAsia="es-ES_tradnl"/>
        </w:rPr>
        <w:t>?</w:t>
      </w:r>
    </w:p>
    <w:p w:rsidR="00216610" w:rsidRPr="009D061A" w:rsidRDefault="00216610" w:rsidP="00245CC4">
      <w:pPr>
        <w:shd w:val="clear" w:color="auto" w:fill="FFFFFF"/>
        <w:rPr>
          <w:rFonts w:ascii="Times New Roman" w:eastAsia="Times New Roman" w:hAnsi="Times New Roman" w:cs="Times New Roman"/>
          <w:sz w:val="22"/>
          <w:szCs w:val="22"/>
          <w:lang w:eastAsia="es-ES_tradnl"/>
        </w:rPr>
      </w:pPr>
    </w:p>
    <w:p w:rsidR="00245CC4" w:rsidRDefault="00245CC4"/>
    <w:sectPr w:rsidR="00245CC4" w:rsidSect="00974A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83"/>
    <w:rsid w:val="00216610"/>
    <w:rsid w:val="00222683"/>
    <w:rsid w:val="00245CC4"/>
    <w:rsid w:val="00974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BF1E809"/>
  <w15:chartTrackingRefBased/>
  <w15:docId w15:val="{F9A7A98E-EDAD-0144-A13D-BF0B128F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770</Words>
  <Characters>4237</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alejandra isabel cardenas gonzalez</cp:lastModifiedBy>
  <cp:revision>3</cp:revision>
  <dcterms:created xsi:type="dcterms:W3CDTF">2020-04-23T02:07:00Z</dcterms:created>
  <dcterms:modified xsi:type="dcterms:W3CDTF">2020-04-23T02:17:00Z</dcterms:modified>
</cp:coreProperties>
</file>