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DB7" w:rsidRDefault="00DF6DB7" w:rsidP="00DF6DB7">
      <w:pPr>
        <w:spacing w:line="360" w:lineRule="auto"/>
        <w:jc w:val="center"/>
        <w:rPr>
          <w:rFonts w:ascii="Arial" w:eastAsia="Arial Unicode MS" w:hAnsi="Arial" w:cs="Arial"/>
          <w:b/>
          <w:i/>
          <w:sz w:val="28"/>
          <w:szCs w:val="28"/>
        </w:rPr>
      </w:pPr>
      <w:r w:rsidRPr="00632E02">
        <w:rPr>
          <w:rFonts w:ascii="Arial" w:eastAsia="Times New Roman" w:hAnsi="Arial" w:cs="Arial"/>
          <w:noProof/>
          <w:sz w:val="28"/>
          <w:szCs w:val="28"/>
          <w:lang w:eastAsia="es-MX"/>
        </w:rPr>
        <w:drawing>
          <wp:anchor distT="0" distB="0" distL="114300" distR="114300" simplePos="0" relativeHeight="251659264" behindDoc="1" locked="0" layoutInCell="1" allowOverlap="1" wp14:anchorId="44DFC096" wp14:editId="56EC14A1">
            <wp:simplePos x="0" y="0"/>
            <wp:positionH relativeFrom="margin">
              <wp:align>left</wp:align>
            </wp:positionH>
            <wp:positionV relativeFrom="margin">
              <wp:align>top</wp:align>
            </wp:positionV>
            <wp:extent cx="1485900" cy="1485900"/>
            <wp:effectExtent l="0" t="0" r="0" b="0"/>
            <wp:wrapSquare wrapText="bothSides"/>
            <wp:docPr id="1" name="Imagen 1" descr="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gen relacionada"/>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pic:spPr>
                </pic:pic>
              </a:graphicData>
            </a:graphic>
            <wp14:sizeRelH relativeFrom="page">
              <wp14:pctWidth>0</wp14:pctWidth>
            </wp14:sizeRelH>
            <wp14:sizeRelV relativeFrom="page">
              <wp14:pctHeight>0</wp14:pctHeight>
            </wp14:sizeRelV>
          </wp:anchor>
        </w:drawing>
      </w:r>
      <w:r w:rsidRPr="00632E02">
        <w:rPr>
          <w:rFonts w:ascii="Arial" w:eastAsia="Arial Unicode MS" w:hAnsi="Arial" w:cs="Arial"/>
          <w:b/>
          <w:i/>
          <w:sz w:val="28"/>
          <w:szCs w:val="28"/>
        </w:rPr>
        <w:t>ESCUELA NORMAL DE EDUCACIÓN PREESCOLAR</w:t>
      </w:r>
    </w:p>
    <w:p w:rsidR="00F45E01" w:rsidRPr="00632E02" w:rsidRDefault="00F45E01" w:rsidP="00DF6DB7">
      <w:pPr>
        <w:spacing w:line="360" w:lineRule="auto"/>
        <w:jc w:val="center"/>
        <w:rPr>
          <w:rFonts w:ascii="Arial" w:eastAsia="Arial Unicode MS" w:hAnsi="Arial" w:cs="Arial"/>
          <w:b/>
          <w:i/>
          <w:sz w:val="28"/>
          <w:szCs w:val="28"/>
        </w:rPr>
      </w:pPr>
      <w:r>
        <w:rPr>
          <w:rFonts w:ascii="Arial" w:eastAsia="Arial Unicode MS" w:hAnsi="Arial" w:cs="Arial"/>
          <w:b/>
          <w:i/>
          <w:sz w:val="28"/>
          <w:szCs w:val="28"/>
        </w:rPr>
        <w:t>Licenciatura en educación Preescolar</w:t>
      </w:r>
    </w:p>
    <w:p w:rsidR="00DF6DB7" w:rsidRPr="00632E02" w:rsidRDefault="00DF6DB7" w:rsidP="00DF6DB7">
      <w:pPr>
        <w:spacing w:line="360" w:lineRule="auto"/>
        <w:jc w:val="center"/>
        <w:rPr>
          <w:rFonts w:ascii="Arial" w:eastAsia="Arial Unicode MS" w:hAnsi="Arial" w:cs="Arial"/>
          <w:b/>
          <w:i/>
          <w:sz w:val="28"/>
          <w:szCs w:val="28"/>
        </w:rPr>
      </w:pPr>
      <w:r w:rsidRPr="00632E02">
        <w:rPr>
          <w:rFonts w:ascii="Arial" w:eastAsia="Arial Unicode MS" w:hAnsi="Arial" w:cs="Arial"/>
          <w:b/>
          <w:i/>
          <w:sz w:val="28"/>
          <w:szCs w:val="28"/>
        </w:rPr>
        <w:t>CICLO 2019-2020</w:t>
      </w:r>
    </w:p>
    <w:p w:rsidR="00DF6DB7" w:rsidRPr="00632E02" w:rsidRDefault="00DF6DB7" w:rsidP="00DF6DB7">
      <w:pPr>
        <w:spacing w:line="360" w:lineRule="auto"/>
        <w:jc w:val="center"/>
        <w:rPr>
          <w:rFonts w:ascii="Arial" w:eastAsia="Arial Unicode MS" w:hAnsi="Arial" w:cs="Arial"/>
          <w:b/>
          <w:i/>
          <w:sz w:val="24"/>
          <w:szCs w:val="24"/>
        </w:rPr>
      </w:pPr>
    </w:p>
    <w:p w:rsidR="00DF6DB7" w:rsidRPr="00F45E01" w:rsidRDefault="00DF6DB7" w:rsidP="00DF6DB7">
      <w:pPr>
        <w:spacing w:line="360" w:lineRule="auto"/>
        <w:jc w:val="center"/>
        <w:rPr>
          <w:rFonts w:ascii="Arial" w:eastAsia="Arial Unicode MS" w:hAnsi="Arial" w:cs="Arial"/>
          <w:sz w:val="24"/>
          <w:szCs w:val="24"/>
        </w:rPr>
      </w:pPr>
      <w:r w:rsidRPr="00632E02">
        <w:rPr>
          <w:rFonts w:ascii="Arial" w:eastAsia="Arial Unicode MS" w:hAnsi="Arial" w:cs="Arial"/>
          <w:b/>
          <w:i/>
          <w:sz w:val="24"/>
          <w:szCs w:val="24"/>
        </w:rPr>
        <w:t xml:space="preserve">Curso:  </w:t>
      </w:r>
      <w:r w:rsidRPr="00F45E01">
        <w:rPr>
          <w:rFonts w:ascii="Arial" w:eastAsia="Arial Unicode MS" w:hAnsi="Arial" w:cs="Arial"/>
          <w:sz w:val="24"/>
          <w:szCs w:val="24"/>
        </w:rPr>
        <w:t>Forma, Espacio y Medida</w:t>
      </w:r>
    </w:p>
    <w:p w:rsidR="00DF6DB7" w:rsidRPr="00632E02" w:rsidRDefault="00DF6DB7" w:rsidP="00DF6DB7">
      <w:pPr>
        <w:spacing w:line="360" w:lineRule="auto"/>
        <w:jc w:val="center"/>
        <w:rPr>
          <w:rFonts w:ascii="Arial" w:eastAsia="Arial Unicode MS" w:hAnsi="Arial" w:cs="Arial"/>
          <w:sz w:val="24"/>
          <w:szCs w:val="24"/>
        </w:rPr>
      </w:pPr>
      <w:r w:rsidRPr="00632E02">
        <w:rPr>
          <w:rFonts w:ascii="Arial" w:eastAsia="Arial Unicode MS" w:hAnsi="Arial" w:cs="Arial"/>
          <w:b/>
          <w:i/>
          <w:sz w:val="24"/>
          <w:szCs w:val="24"/>
        </w:rPr>
        <w:t xml:space="preserve">Nombre: </w:t>
      </w:r>
      <w:r w:rsidRPr="00632E02">
        <w:rPr>
          <w:rFonts w:ascii="Arial" w:eastAsia="Arial Unicode MS" w:hAnsi="Arial" w:cs="Arial"/>
          <w:sz w:val="24"/>
          <w:szCs w:val="24"/>
        </w:rPr>
        <w:t>Caro Ortega Pérez</w:t>
      </w:r>
    </w:p>
    <w:p w:rsidR="00DF6DB7" w:rsidRPr="00632E02" w:rsidRDefault="00DF6DB7" w:rsidP="00DF6DB7">
      <w:pPr>
        <w:spacing w:line="360" w:lineRule="auto"/>
        <w:jc w:val="center"/>
        <w:rPr>
          <w:rFonts w:ascii="Arial" w:eastAsia="Arial Unicode MS" w:hAnsi="Arial" w:cs="Arial"/>
          <w:sz w:val="24"/>
          <w:szCs w:val="24"/>
        </w:rPr>
      </w:pPr>
      <w:r w:rsidRPr="00632E02">
        <w:rPr>
          <w:rFonts w:ascii="Arial" w:eastAsia="Arial Unicode MS" w:hAnsi="Arial" w:cs="Arial"/>
          <w:b/>
          <w:i/>
          <w:sz w:val="24"/>
          <w:szCs w:val="24"/>
        </w:rPr>
        <w:t xml:space="preserve">Número de lista: </w:t>
      </w:r>
      <w:r w:rsidRPr="00632E02">
        <w:rPr>
          <w:rFonts w:ascii="Arial" w:eastAsia="Arial Unicode MS" w:hAnsi="Arial" w:cs="Arial"/>
          <w:sz w:val="24"/>
          <w:szCs w:val="24"/>
        </w:rPr>
        <w:t>17</w:t>
      </w:r>
    </w:p>
    <w:p w:rsidR="00632E02" w:rsidRPr="00632E02" w:rsidRDefault="00632E02" w:rsidP="00DF6DB7">
      <w:pPr>
        <w:spacing w:line="360" w:lineRule="auto"/>
        <w:jc w:val="center"/>
        <w:rPr>
          <w:rFonts w:ascii="Arial" w:eastAsia="Arial Unicode MS" w:hAnsi="Arial" w:cs="Arial"/>
          <w:sz w:val="24"/>
          <w:szCs w:val="24"/>
        </w:rPr>
      </w:pPr>
      <w:r w:rsidRPr="00632E02">
        <w:rPr>
          <w:rFonts w:ascii="Arial" w:eastAsia="Arial Unicode MS" w:hAnsi="Arial" w:cs="Arial"/>
          <w:b/>
          <w:i/>
          <w:sz w:val="24"/>
          <w:szCs w:val="24"/>
        </w:rPr>
        <w:t>Maestra:</w:t>
      </w:r>
      <w:r w:rsidRPr="00632E02">
        <w:rPr>
          <w:rFonts w:ascii="Arial" w:eastAsia="Arial Unicode MS" w:hAnsi="Arial" w:cs="Arial"/>
          <w:sz w:val="24"/>
          <w:szCs w:val="24"/>
        </w:rPr>
        <w:t xml:space="preserve">  Cristina Isela Valenzuela Escalera</w:t>
      </w:r>
    </w:p>
    <w:p w:rsidR="00DF6DB7" w:rsidRPr="00632E02" w:rsidRDefault="00DF6DB7" w:rsidP="00DF6DB7">
      <w:pPr>
        <w:spacing w:line="360" w:lineRule="auto"/>
        <w:jc w:val="center"/>
        <w:rPr>
          <w:rFonts w:ascii="Arial" w:eastAsia="Arial Unicode MS" w:hAnsi="Arial" w:cs="Arial"/>
          <w:b/>
          <w:i/>
          <w:sz w:val="24"/>
          <w:szCs w:val="24"/>
        </w:rPr>
      </w:pPr>
    </w:p>
    <w:p w:rsidR="00DF6DB7" w:rsidRPr="00632E02" w:rsidRDefault="00DF6DB7" w:rsidP="00DF6DB7">
      <w:pPr>
        <w:tabs>
          <w:tab w:val="left" w:pos="825"/>
        </w:tabs>
        <w:spacing w:line="360" w:lineRule="auto"/>
        <w:jc w:val="center"/>
        <w:rPr>
          <w:rFonts w:ascii="Arial" w:hAnsi="Arial" w:cs="Arial"/>
          <w:b/>
          <w:sz w:val="24"/>
          <w:szCs w:val="24"/>
          <w:lang w:val="es-ES"/>
        </w:rPr>
      </w:pPr>
      <w:r w:rsidRPr="00632E02">
        <w:rPr>
          <w:rFonts w:ascii="Arial" w:hAnsi="Arial" w:cs="Arial"/>
          <w:b/>
          <w:sz w:val="24"/>
          <w:szCs w:val="24"/>
          <w:lang w:val="es-ES"/>
        </w:rPr>
        <w:t>Unidad II</w:t>
      </w:r>
    </w:p>
    <w:p w:rsidR="00DF6DB7" w:rsidRPr="00632E02" w:rsidRDefault="0005451B" w:rsidP="00632E02">
      <w:pPr>
        <w:tabs>
          <w:tab w:val="left" w:pos="825"/>
        </w:tabs>
        <w:spacing w:line="360" w:lineRule="auto"/>
        <w:ind w:left="720"/>
        <w:rPr>
          <w:rFonts w:ascii="Arial" w:hAnsi="Arial" w:cs="Arial"/>
          <w:sz w:val="24"/>
          <w:szCs w:val="24"/>
        </w:rPr>
      </w:pPr>
      <w:r w:rsidRPr="00632E02">
        <w:rPr>
          <w:rFonts w:ascii="Arial" w:hAnsi="Arial" w:cs="Arial"/>
          <w:sz w:val="24"/>
          <w:szCs w:val="24"/>
        </w:rPr>
        <w:t>Estrategias d</w:t>
      </w:r>
      <w:r w:rsidR="00F45E01">
        <w:rPr>
          <w:rFonts w:ascii="Arial" w:hAnsi="Arial" w:cs="Arial"/>
          <w:sz w:val="24"/>
          <w:szCs w:val="24"/>
        </w:rPr>
        <w:t>e</w:t>
      </w:r>
      <w:r w:rsidRPr="00632E02">
        <w:rPr>
          <w:rFonts w:ascii="Arial" w:hAnsi="Arial" w:cs="Arial"/>
          <w:sz w:val="24"/>
          <w:szCs w:val="24"/>
        </w:rPr>
        <w:t xml:space="preserve"> enseñanza y aprendizaje para el desarrollo de la ubicación espaci</w:t>
      </w:r>
      <w:r>
        <w:rPr>
          <w:rFonts w:ascii="Arial" w:hAnsi="Arial" w:cs="Arial"/>
          <w:sz w:val="24"/>
          <w:szCs w:val="24"/>
        </w:rPr>
        <w:t>al y del pensamiento geométrico.</w:t>
      </w:r>
    </w:p>
    <w:p w:rsidR="00DF6DB7" w:rsidRPr="00632E02" w:rsidRDefault="00DF6DB7" w:rsidP="00DF6DB7">
      <w:pPr>
        <w:autoSpaceDE w:val="0"/>
        <w:autoSpaceDN w:val="0"/>
        <w:adjustRightInd w:val="0"/>
        <w:spacing w:line="360" w:lineRule="auto"/>
        <w:rPr>
          <w:rFonts w:ascii="Arial" w:eastAsia="Arial Unicode MS" w:hAnsi="Arial" w:cs="Arial"/>
          <w:b/>
          <w:i/>
          <w:sz w:val="24"/>
          <w:szCs w:val="24"/>
        </w:rPr>
      </w:pPr>
    </w:p>
    <w:p w:rsidR="00632E02" w:rsidRPr="00632E02" w:rsidRDefault="00EF12F6" w:rsidP="000D297D">
      <w:pPr>
        <w:pStyle w:val="Cuerpo"/>
        <w:spacing w:line="240" w:lineRule="auto"/>
        <w:jc w:val="center"/>
        <w:rPr>
          <w:rStyle w:val="Ninguno"/>
          <w:rFonts w:ascii="Arial" w:hAnsi="Arial" w:cs="Arial"/>
          <w:bCs/>
          <w:sz w:val="24"/>
          <w:szCs w:val="24"/>
          <w:lang w:val="es-ES_tradnl"/>
        </w:rPr>
      </w:pPr>
      <w:r>
        <w:rPr>
          <w:rStyle w:val="Ninguno"/>
          <w:rFonts w:ascii="Arial" w:hAnsi="Arial" w:cs="Arial"/>
          <w:b/>
          <w:bCs/>
          <w:sz w:val="24"/>
          <w:szCs w:val="24"/>
          <w:lang w:val="es-ES_tradnl"/>
        </w:rPr>
        <w:t>Competencia profesional</w:t>
      </w:r>
      <w:r w:rsidR="00632E02" w:rsidRPr="00632E02">
        <w:rPr>
          <w:rStyle w:val="Ninguno"/>
          <w:rFonts w:ascii="Arial" w:hAnsi="Arial" w:cs="Arial"/>
          <w:b/>
          <w:bCs/>
          <w:sz w:val="24"/>
          <w:szCs w:val="24"/>
          <w:lang w:val="es-ES_tradnl"/>
        </w:rPr>
        <w:t xml:space="preserve">: </w:t>
      </w:r>
      <w:r w:rsidR="00632E02" w:rsidRPr="00632E02">
        <w:rPr>
          <w:rStyle w:val="Ninguno"/>
          <w:rFonts w:ascii="Arial" w:hAnsi="Arial" w:cs="Arial"/>
          <w:bCs/>
          <w:sz w:val="24"/>
          <w:szCs w:val="24"/>
          <w:lang w:val="es-ES_tradnl"/>
        </w:rPr>
        <w:t>Aplica el plan y programas de estudio para alcanzar los propósitos</w:t>
      </w:r>
    </w:p>
    <w:p w:rsidR="00632E02" w:rsidRPr="00632E02" w:rsidRDefault="00632E02" w:rsidP="000D297D">
      <w:pPr>
        <w:pStyle w:val="Cuerpo"/>
        <w:spacing w:line="240" w:lineRule="auto"/>
        <w:jc w:val="center"/>
        <w:rPr>
          <w:rStyle w:val="Ninguno"/>
          <w:rFonts w:ascii="Arial" w:hAnsi="Arial" w:cs="Arial"/>
          <w:bCs/>
          <w:sz w:val="24"/>
          <w:szCs w:val="24"/>
          <w:lang w:val="es-ES_tradnl"/>
        </w:rPr>
      </w:pPr>
      <w:r w:rsidRPr="00632E02">
        <w:rPr>
          <w:rStyle w:val="Ninguno"/>
          <w:rFonts w:ascii="Arial" w:hAnsi="Arial" w:cs="Arial"/>
          <w:bCs/>
          <w:sz w:val="24"/>
          <w:szCs w:val="24"/>
          <w:lang w:val="es-ES_tradnl"/>
        </w:rPr>
        <w:t>educativos y contribuir al pleno desenvolvimiento de las ca</w:t>
      </w:r>
      <w:bookmarkStart w:id="0" w:name="_GoBack"/>
      <w:bookmarkEnd w:id="0"/>
      <w:r w:rsidRPr="00632E02">
        <w:rPr>
          <w:rStyle w:val="Ninguno"/>
          <w:rFonts w:ascii="Arial" w:hAnsi="Arial" w:cs="Arial"/>
          <w:bCs/>
          <w:sz w:val="24"/>
          <w:szCs w:val="24"/>
          <w:lang w:val="es-ES_tradnl"/>
        </w:rPr>
        <w:t>pacidades de</w:t>
      </w:r>
    </w:p>
    <w:p w:rsidR="00632E02" w:rsidRPr="00632E02" w:rsidRDefault="00632E02" w:rsidP="000D297D">
      <w:pPr>
        <w:pStyle w:val="Cuerpo"/>
        <w:spacing w:line="240" w:lineRule="auto"/>
        <w:jc w:val="center"/>
        <w:rPr>
          <w:rFonts w:ascii="Arial" w:hAnsi="Arial" w:cs="Arial"/>
          <w:sz w:val="24"/>
          <w:szCs w:val="24"/>
        </w:rPr>
      </w:pPr>
      <w:r w:rsidRPr="00632E02">
        <w:rPr>
          <w:rStyle w:val="Ninguno"/>
          <w:rFonts w:ascii="Arial" w:hAnsi="Arial" w:cs="Arial"/>
          <w:bCs/>
          <w:sz w:val="24"/>
          <w:szCs w:val="24"/>
          <w:lang w:val="es-ES_tradnl"/>
        </w:rPr>
        <w:t>sus alumnos.</w:t>
      </w:r>
      <w:r w:rsidRPr="00632E02">
        <w:rPr>
          <w:rStyle w:val="Ninguno"/>
          <w:rFonts w:ascii="Arial" w:hAnsi="Arial" w:cs="Arial"/>
          <w:bCs/>
          <w:sz w:val="24"/>
          <w:szCs w:val="24"/>
          <w:lang w:val="es-ES_tradnl"/>
        </w:rPr>
        <w:cr/>
      </w:r>
    </w:p>
    <w:p w:rsidR="00632E02" w:rsidRPr="00632E02" w:rsidRDefault="00F45E01" w:rsidP="00632E02">
      <w:pPr>
        <w:pStyle w:val="Cuerpo"/>
        <w:spacing w:line="360" w:lineRule="auto"/>
        <w:jc w:val="center"/>
        <w:rPr>
          <w:rFonts w:ascii="Arial" w:hAnsi="Arial" w:cs="Arial"/>
          <w:sz w:val="24"/>
          <w:szCs w:val="24"/>
        </w:rPr>
      </w:pPr>
      <w:r>
        <w:rPr>
          <w:rStyle w:val="Ninguno"/>
          <w:rFonts w:ascii="Arial" w:hAnsi="Arial" w:cs="Arial"/>
          <w:b/>
          <w:bCs/>
          <w:sz w:val="24"/>
          <w:szCs w:val="24"/>
          <w:lang w:val="es-ES_tradnl"/>
        </w:rPr>
        <w:t>Propósito de la unidad</w:t>
      </w:r>
      <w:r w:rsidR="00632E02" w:rsidRPr="00632E02">
        <w:rPr>
          <w:rStyle w:val="Ninguno"/>
          <w:rFonts w:ascii="Arial" w:hAnsi="Arial" w:cs="Arial"/>
          <w:b/>
          <w:bCs/>
          <w:sz w:val="24"/>
          <w:szCs w:val="24"/>
          <w:lang w:val="es-ES_tradnl"/>
        </w:rPr>
        <w:t xml:space="preserve">: </w:t>
      </w:r>
      <w:r w:rsidRPr="00F45E01">
        <w:rPr>
          <w:rStyle w:val="Ninguno"/>
          <w:rFonts w:ascii="Arial" w:hAnsi="Arial" w:cs="Arial"/>
          <w:bCs/>
          <w:sz w:val="24"/>
          <w:szCs w:val="24"/>
          <w:lang w:val="es-ES_tradnl"/>
        </w:rPr>
        <w:t>Diseña y utiliza los recursos y medios didácticos pertinentes para desarrollar el sentido espacial y el pensamiento geométrico, acorde con los procesos de desarrollo cognitivo y socioemocional de los alumnos y utiliza los resultados de la investigación para profundizar en el conocimiento y los procesos de aprendizaje de las matemáticas de sus alumnos.</w:t>
      </w:r>
      <w:r w:rsidRPr="00F45E01">
        <w:rPr>
          <w:rStyle w:val="Ninguno"/>
          <w:rFonts w:ascii="Arial" w:hAnsi="Arial" w:cs="Arial"/>
          <w:b/>
          <w:bCs/>
          <w:sz w:val="24"/>
          <w:szCs w:val="24"/>
          <w:lang w:val="es-ES_tradnl"/>
        </w:rPr>
        <w:t xml:space="preserve"> </w:t>
      </w:r>
      <w:r w:rsidRPr="00F45E01">
        <w:rPr>
          <w:rStyle w:val="Ninguno"/>
          <w:rFonts w:ascii="MS Gothic" w:eastAsia="MS Gothic" w:hAnsi="MS Gothic" w:cs="MS Gothic" w:hint="eastAsia"/>
          <w:b/>
          <w:bCs/>
          <w:sz w:val="24"/>
          <w:szCs w:val="24"/>
          <w:lang w:val="es-ES_tradnl"/>
        </w:rPr>
        <w:t> </w:t>
      </w:r>
    </w:p>
    <w:p w:rsidR="00C55DFC" w:rsidRDefault="00C55DFC"/>
    <w:p w:rsidR="00632E02" w:rsidRDefault="00632E02"/>
    <w:p w:rsidR="00632E02" w:rsidRDefault="00632E02" w:rsidP="00371A1F">
      <w:pPr>
        <w:spacing w:line="360" w:lineRule="auto"/>
        <w:rPr>
          <w:rFonts w:ascii="Arial" w:hAnsi="Arial" w:cs="Arial"/>
          <w:sz w:val="24"/>
          <w:szCs w:val="24"/>
        </w:rPr>
      </w:pPr>
      <w:r w:rsidRPr="00632E02">
        <w:rPr>
          <w:rFonts w:ascii="Arial" w:hAnsi="Arial" w:cs="Arial"/>
          <w:sz w:val="24"/>
          <w:szCs w:val="24"/>
        </w:rPr>
        <w:lastRenderedPageBreak/>
        <w:t xml:space="preserve">Dentro de la lectura </w:t>
      </w:r>
      <w:r>
        <w:rPr>
          <w:rFonts w:ascii="Arial" w:hAnsi="Arial" w:cs="Arial"/>
          <w:sz w:val="24"/>
          <w:szCs w:val="24"/>
        </w:rPr>
        <w:t xml:space="preserve">“La enseñanza de la geometría en el jardín de infantes” se menciona una idea de una posible actividad que se puede llevar a cabo con los niños en esta edad de preescolar. La actividad consiste en el dictado de maquetas esto quiere decir que primeramente lo que se debe de hacer es analizar el espacio y los movimientos que se requieren para poder identificar los puntos de referencia para que los alumnos puedan establecer direcciones y posiciones. </w:t>
      </w:r>
    </w:p>
    <w:p w:rsidR="00632E02" w:rsidRDefault="00632E02" w:rsidP="00371A1F">
      <w:pPr>
        <w:spacing w:line="360" w:lineRule="auto"/>
        <w:rPr>
          <w:rFonts w:ascii="Arial" w:hAnsi="Arial" w:cs="Arial"/>
          <w:sz w:val="24"/>
          <w:szCs w:val="24"/>
        </w:rPr>
      </w:pPr>
      <w:r>
        <w:rPr>
          <w:rFonts w:ascii="Arial" w:hAnsi="Arial" w:cs="Arial"/>
          <w:sz w:val="24"/>
          <w:szCs w:val="24"/>
        </w:rPr>
        <w:t xml:space="preserve">Esta actividad trata de realizar una maqueta de un espacio que sea familiar para los niños y que las cosas que se encuentren en ella sean de igual manera familiares para ellos, esto para que puedan identificarlos de manera correcta. Los alumnos deberán de tener el mismo material con el cual la maestra elaboro la maqueta para </w:t>
      </w:r>
      <w:r w:rsidR="00282362">
        <w:rPr>
          <w:rFonts w:ascii="Arial" w:hAnsi="Arial" w:cs="Arial"/>
          <w:sz w:val="24"/>
          <w:szCs w:val="24"/>
        </w:rPr>
        <w:t>así</w:t>
      </w:r>
      <w:r>
        <w:rPr>
          <w:rFonts w:ascii="Arial" w:hAnsi="Arial" w:cs="Arial"/>
          <w:sz w:val="24"/>
          <w:szCs w:val="24"/>
        </w:rPr>
        <w:t xml:space="preserve"> posteriormente reproducirla. El reto presentado en esta actividad es que no pueden construir la maqueta </w:t>
      </w:r>
      <w:r w:rsidR="00282362">
        <w:rPr>
          <w:rFonts w:ascii="Arial" w:hAnsi="Arial" w:cs="Arial"/>
          <w:sz w:val="24"/>
          <w:szCs w:val="24"/>
        </w:rPr>
        <w:t xml:space="preserve">al mismo lado que la original esto es para que los puntos de referencia cambien de lugar y sea un poco más complicado para los niños el poderlos encontrar y colocar en donde deben de estar. Durante la realización de la maqueta deben de ubicar mentalmente los objetos unos en relación con los otros, por ejemplo; la silla está a la izquierda de la mesa, el libro está sobre la cama, etc. </w:t>
      </w:r>
    </w:p>
    <w:p w:rsidR="00282362" w:rsidRDefault="00282362" w:rsidP="00371A1F">
      <w:pPr>
        <w:spacing w:line="360" w:lineRule="auto"/>
        <w:rPr>
          <w:rFonts w:ascii="Arial" w:hAnsi="Arial" w:cs="Arial"/>
          <w:sz w:val="24"/>
          <w:szCs w:val="24"/>
        </w:rPr>
      </w:pPr>
      <w:r>
        <w:rPr>
          <w:rFonts w:ascii="Arial" w:hAnsi="Arial" w:cs="Arial"/>
          <w:sz w:val="24"/>
          <w:szCs w:val="24"/>
        </w:rPr>
        <w:t xml:space="preserve">El hecho de no poder construir la maqueta al mismo lado que la original es para que los niños establezcan relaciones y realizar anticipaciones que los ayudarán a reconstruir el modelo y así apropiarse de los aprendizajes esperados, así como aprender y/o repasar las relaciones espaciales. </w:t>
      </w:r>
    </w:p>
    <w:p w:rsidR="004C41AD" w:rsidRDefault="004C41AD" w:rsidP="00371A1F">
      <w:pPr>
        <w:spacing w:line="360" w:lineRule="auto"/>
        <w:rPr>
          <w:rFonts w:ascii="Arial" w:hAnsi="Arial" w:cs="Arial"/>
          <w:sz w:val="24"/>
          <w:szCs w:val="24"/>
        </w:rPr>
      </w:pPr>
      <w:r>
        <w:rPr>
          <w:rFonts w:ascii="Arial" w:hAnsi="Arial" w:cs="Arial"/>
          <w:sz w:val="24"/>
          <w:szCs w:val="24"/>
        </w:rPr>
        <w:t xml:space="preserve">Los cambios que yo haría en esta situación didáctica serian que en vez de que los niños vean el modelo original </w:t>
      </w:r>
      <w:r w:rsidR="00917146">
        <w:rPr>
          <w:rFonts w:ascii="Arial" w:hAnsi="Arial" w:cs="Arial"/>
          <w:sz w:val="24"/>
          <w:szCs w:val="24"/>
        </w:rPr>
        <w:t xml:space="preserve">y lo repliquen, pero al otro lado, </w:t>
      </w:r>
      <w:r>
        <w:rPr>
          <w:rFonts w:ascii="Arial" w:hAnsi="Arial" w:cs="Arial"/>
          <w:sz w:val="24"/>
          <w:szCs w:val="24"/>
        </w:rPr>
        <w:t xml:space="preserve">para que tenga mayor dificultad, sería que por medio de una historia o un cuento narrarles </w:t>
      </w:r>
      <w:r w:rsidR="00917146">
        <w:rPr>
          <w:rFonts w:ascii="Arial" w:hAnsi="Arial" w:cs="Arial"/>
          <w:sz w:val="24"/>
          <w:szCs w:val="24"/>
        </w:rPr>
        <w:t xml:space="preserve">en donde se ubican los objetos y los puntos de referencia por donde el personaje principal irá pasando, pienso que de esta manera se podría evaluar si se está desarrollando la competencia y si se están comprendiendo las relaciones espaciales. También se promueve la creatividad y que los niños trabajen de manera autónoma al momento de ubicar los objetos en donde deben de ir según lo que la docente este narrando. </w:t>
      </w:r>
    </w:p>
    <w:p w:rsidR="00371A1F" w:rsidRDefault="00917146" w:rsidP="00371A1F">
      <w:pPr>
        <w:spacing w:line="360" w:lineRule="auto"/>
        <w:rPr>
          <w:rFonts w:ascii="Arial" w:hAnsi="Arial" w:cs="Arial"/>
          <w:sz w:val="24"/>
          <w:szCs w:val="24"/>
        </w:rPr>
      </w:pPr>
      <w:r>
        <w:rPr>
          <w:rFonts w:ascii="Arial" w:hAnsi="Arial" w:cs="Arial"/>
          <w:sz w:val="24"/>
          <w:szCs w:val="24"/>
        </w:rPr>
        <w:t xml:space="preserve">Esta actividad cumple con </w:t>
      </w:r>
      <w:r w:rsidR="00195808">
        <w:rPr>
          <w:rFonts w:ascii="Arial" w:hAnsi="Arial" w:cs="Arial"/>
          <w:sz w:val="24"/>
          <w:szCs w:val="24"/>
        </w:rPr>
        <w:t xml:space="preserve">el aprendizaje esperado: ubica objetos y lugares cuya ubicación desconoce, a través de la interpretación de relaciones espaciales y puntos de </w:t>
      </w:r>
      <w:r w:rsidR="00195808">
        <w:rPr>
          <w:rFonts w:ascii="Arial" w:hAnsi="Arial" w:cs="Arial"/>
          <w:sz w:val="24"/>
          <w:szCs w:val="24"/>
        </w:rPr>
        <w:lastRenderedPageBreak/>
        <w:t xml:space="preserve">referencia, el cual se encuentra en el libro de Aprendizajes Clave de la Secretaría de Educación Pública. Este aprendizaje se puede lograr ya que por medio del dictado es que podrán ubicar los objetos y lugares que no conocen por medio del uso de la </w:t>
      </w:r>
      <w:r w:rsidR="00371A1F">
        <w:rPr>
          <w:rFonts w:ascii="Arial" w:hAnsi="Arial" w:cs="Arial"/>
          <w:sz w:val="24"/>
          <w:szCs w:val="24"/>
        </w:rPr>
        <w:t xml:space="preserve">interpretación de relaciones espaciales, pienso que dentro de esta también se puede logar el identificar las características y las propiedades de los objetos que necesitarán ser colocados en la maqueta. </w:t>
      </w:r>
    </w:p>
    <w:p w:rsidR="00917146" w:rsidRDefault="00371A1F" w:rsidP="00371A1F">
      <w:pPr>
        <w:spacing w:line="360" w:lineRule="auto"/>
        <w:rPr>
          <w:rFonts w:ascii="Arial" w:hAnsi="Arial" w:cs="Arial"/>
          <w:sz w:val="24"/>
          <w:szCs w:val="24"/>
        </w:rPr>
      </w:pPr>
      <w:r>
        <w:rPr>
          <w:rFonts w:ascii="Arial" w:hAnsi="Arial" w:cs="Arial"/>
          <w:sz w:val="24"/>
          <w:szCs w:val="24"/>
        </w:rPr>
        <w:t xml:space="preserve">Por medio de esta misma se les da la oportunidad de que construyan sistemas de referencias respecto a la ubicación espacial, así como identificar un punto de referencia y gradualmente incorporar otros para llegar al punto solicitado por la educadora. </w:t>
      </w: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b/>
          <w:sz w:val="24"/>
          <w:szCs w:val="24"/>
        </w:rPr>
      </w:pPr>
      <w:r w:rsidRPr="00F45E01">
        <w:rPr>
          <w:rFonts w:ascii="Arial" w:hAnsi="Arial" w:cs="Arial"/>
          <w:b/>
          <w:sz w:val="24"/>
          <w:szCs w:val="24"/>
        </w:rPr>
        <w:lastRenderedPageBreak/>
        <w:t>Referencias Bibliográficas</w:t>
      </w:r>
    </w:p>
    <w:p w:rsidR="00F45E01" w:rsidRDefault="00F45E01" w:rsidP="00F45E01">
      <w:pPr>
        <w:pStyle w:val="ListParagraph"/>
        <w:numPr>
          <w:ilvl w:val="0"/>
          <w:numId w:val="2"/>
        </w:numPr>
        <w:spacing w:line="360" w:lineRule="auto"/>
        <w:rPr>
          <w:rFonts w:ascii="Arial" w:hAnsi="Arial" w:cs="Arial"/>
          <w:sz w:val="24"/>
          <w:szCs w:val="24"/>
        </w:rPr>
      </w:pPr>
      <w:r w:rsidRPr="004F247A">
        <w:rPr>
          <w:rFonts w:ascii="Arial" w:hAnsi="Arial" w:cs="Arial"/>
          <w:sz w:val="24"/>
          <w:szCs w:val="24"/>
        </w:rPr>
        <w:t xml:space="preserve">Secretaría de Educación Pública. (2017a). Aprendizajes Clave para la Educación Integral. Plan y programas de estudio para la educación básica. México: SEP. Recuperado de </w:t>
      </w:r>
      <w:hyperlink r:id="rId7" w:history="1">
        <w:r w:rsidRPr="004421FB">
          <w:rPr>
            <w:rStyle w:val="Hyperlink"/>
            <w:rFonts w:ascii="Arial" w:hAnsi="Arial" w:cs="Arial"/>
            <w:sz w:val="24"/>
            <w:szCs w:val="24"/>
          </w:rPr>
          <w:t>https://www.aprendizajesclave.sep.gob.mx/descargables/APRENDIZAJE S_CLAVE_PARA_LA_EDUCACION_INTEGRAL.pdf</w:t>
        </w:r>
      </w:hyperlink>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Default="00F45E01" w:rsidP="00371A1F">
      <w:pPr>
        <w:spacing w:line="360" w:lineRule="auto"/>
        <w:rPr>
          <w:rFonts w:ascii="Arial" w:hAnsi="Arial" w:cs="Arial"/>
          <w:sz w:val="24"/>
          <w:szCs w:val="24"/>
        </w:rPr>
      </w:pPr>
    </w:p>
    <w:p w:rsidR="00F45E01" w:rsidRPr="00F45E01" w:rsidRDefault="00F45E01" w:rsidP="00371A1F">
      <w:pPr>
        <w:spacing w:line="360" w:lineRule="auto"/>
        <w:rPr>
          <w:rFonts w:ascii="Arial" w:hAnsi="Arial" w:cs="Arial"/>
          <w:b/>
          <w:sz w:val="24"/>
          <w:szCs w:val="24"/>
        </w:rPr>
      </w:pPr>
      <w:r w:rsidRPr="00F45E01">
        <w:rPr>
          <w:rFonts w:ascii="Arial" w:hAnsi="Arial" w:cs="Arial"/>
          <w:b/>
          <w:sz w:val="24"/>
          <w:szCs w:val="24"/>
        </w:rPr>
        <w:lastRenderedPageBreak/>
        <w:t xml:space="preserve">Rubrica </w:t>
      </w:r>
    </w:p>
    <w:tbl>
      <w:tblPr>
        <w:tblStyle w:val="TableGrid"/>
        <w:tblpPr w:leftFromText="141" w:rightFromText="141" w:vertAnchor="page" w:horzAnchor="margin" w:tblpXSpec="center" w:tblpY="2416"/>
        <w:tblW w:w="10346" w:type="dxa"/>
        <w:tblLayout w:type="fixed"/>
        <w:tblLook w:val="04A0" w:firstRow="1" w:lastRow="0" w:firstColumn="1" w:lastColumn="0" w:noHBand="0" w:noVBand="1"/>
      </w:tblPr>
      <w:tblGrid>
        <w:gridCol w:w="1563"/>
        <w:gridCol w:w="1438"/>
        <w:gridCol w:w="1577"/>
        <w:gridCol w:w="1400"/>
        <w:gridCol w:w="1376"/>
        <w:gridCol w:w="1509"/>
        <w:gridCol w:w="1483"/>
      </w:tblGrid>
      <w:tr w:rsidR="00F45E01" w:rsidTr="00F45E01">
        <w:trPr>
          <w:trHeight w:val="766"/>
        </w:trPr>
        <w:tc>
          <w:tcPr>
            <w:tcW w:w="1563" w:type="dxa"/>
          </w:tcPr>
          <w:p w:rsidR="00F45E01" w:rsidRDefault="00F45E01" w:rsidP="00F45E01">
            <w:pPr>
              <w:jc w:val="center"/>
              <w:rPr>
                <w:sz w:val="20"/>
              </w:rPr>
            </w:pPr>
          </w:p>
          <w:p w:rsidR="00F45E01" w:rsidRDefault="00F45E01" w:rsidP="00F45E01">
            <w:pPr>
              <w:rPr>
                <w:sz w:val="20"/>
              </w:rPr>
            </w:pPr>
          </w:p>
          <w:p w:rsidR="00F45E01" w:rsidRDefault="00F45E01" w:rsidP="00F45E01">
            <w:pPr>
              <w:jc w:val="center"/>
            </w:pPr>
            <w:r w:rsidRPr="00903C4C">
              <w:rPr>
                <w:sz w:val="20"/>
              </w:rPr>
              <w:t>Calificación</w:t>
            </w:r>
          </w:p>
        </w:tc>
        <w:tc>
          <w:tcPr>
            <w:tcW w:w="1438" w:type="dxa"/>
          </w:tcPr>
          <w:p w:rsidR="00F45E01" w:rsidRDefault="00F45E01" w:rsidP="00F45E01">
            <w:pPr>
              <w:jc w:val="center"/>
            </w:pPr>
          </w:p>
          <w:p w:rsidR="00F45E01" w:rsidRDefault="00F45E01" w:rsidP="00F45E01">
            <w:pPr>
              <w:jc w:val="center"/>
            </w:pPr>
            <w:r>
              <w:t>10</w:t>
            </w:r>
          </w:p>
        </w:tc>
        <w:tc>
          <w:tcPr>
            <w:tcW w:w="1577" w:type="dxa"/>
          </w:tcPr>
          <w:p w:rsidR="00F45E01" w:rsidRDefault="00F45E01" w:rsidP="00F45E01">
            <w:pPr>
              <w:jc w:val="center"/>
            </w:pPr>
          </w:p>
          <w:p w:rsidR="00F45E01" w:rsidRDefault="00F45E01" w:rsidP="00F45E01">
            <w:pPr>
              <w:jc w:val="center"/>
            </w:pPr>
            <w:r>
              <w:t>9</w:t>
            </w:r>
          </w:p>
        </w:tc>
        <w:tc>
          <w:tcPr>
            <w:tcW w:w="1400" w:type="dxa"/>
          </w:tcPr>
          <w:p w:rsidR="00F45E01" w:rsidRDefault="00F45E01" w:rsidP="00F45E01">
            <w:pPr>
              <w:jc w:val="center"/>
            </w:pPr>
          </w:p>
          <w:p w:rsidR="00F45E01" w:rsidRDefault="00F45E01" w:rsidP="00F45E01">
            <w:pPr>
              <w:jc w:val="center"/>
            </w:pPr>
            <w:r>
              <w:t>8</w:t>
            </w:r>
          </w:p>
        </w:tc>
        <w:tc>
          <w:tcPr>
            <w:tcW w:w="1376" w:type="dxa"/>
          </w:tcPr>
          <w:p w:rsidR="00F45E01" w:rsidRDefault="00F45E01" w:rsidP="00F45E01">
            <w:pPr>
              <w:jc w:val="center"/>
            </w:pPr>
          </w:p>
          <w:p w:rsidR="00F45E01" w:rsidRDefault="00F45E01" w:rsidP="00F45E01">
            <w:pPr>
              <w:jc w:val="center"/>
            </w:pPr>
            <w:r>
              <w:t>7</w:t>
            </w:r>
          </w:p>
        </w:tc>
        <w:tc>
          <w:tcPr>
            <w:tcW w:w="1509" w:type="dxa"/>
          </w:tcPr>
          <w:p w:rsidR="00F45E01" w:rsidRDefault="00F45E01" w:rsidP="00F45E01">
            <w:pPr>
              <w:jc w:val="center"/>
            </w:pPr>
          </w:p>
          <w:p w:rsidR="00F45E01" w:rsidRDefault="00F45E01" w:rsidP="00F45E01">
            <w:pPr>
              <w:jc w:val="center"/>
            </w:pPr>
            <w:r>
              <w:t>6</w:t>
            </w:r>
          </w:p>
        </w:tc>
        <w:tc>
          <w:tcPr>
            <w:tcW w:w="1483" w:type="dxa"/>
          </w:tcPr>
          <w:p w:rsidR="00F45E01" w:rsidRDefault="00F45E01" w:rsidP="00F45E01">
            <w:pPr>
              <w:jc w:val="center"/>
            </w:pPr>
          </w:p>
          <w:p w:rsidR="00F45E01" w:rsidRDefault="00F45E01" w:rsidP="00F45E01">
            <w:pPr>
              <w:jc w:val="center"/>
            </w:pPr>
            <w:r>
              <w:t>5</w:t>
            </w:r>
          </w:p>
        </w:tc>
      </w:tr>
      <w:tr w:rsidR="00F45E01" w:rsidTr="00F45E01">
        <w:trPr>
          <w:trHeight w:val="2177"/>
        </w:trPr>
        <w:tc>
          <w:tcPr>
            <w:tcW w:w="1563" w:type="dxa"/>
          </w:tcPr>
          <w:p w:rsidR="00F45E01" w:rsidRDefault="00F45E01" w:rsidP="00F45E01">
            <w:pPr>
              <w:jc w:val="center"/>
            </w:pPr>
          </w:p>
          <w:p w:rsidR="00F45E01" w:rsidRDefault="00F45E01" w:rsidP="00F45E01">
            <w:pPr>
              <w:jc w:val="center"/>
            </w:pPr>
          </w:p>
          <w:p w:rsidR="00F45E01" w:rsidRDefault="00F45E01" w:rsidP="00F45E01">
            <w:pPr>
              <w:jc w:val="center"/>
            </w:pPr>
          </w:p>
          <w:p w:rsidR="00F45E01" w:rsidRDefault="00F45E01" w:rsidP="00F45E01">
            <w:pPr>
              <w:jc w:val="center"/>
            </w:pPr>
            <w:r w:rsidRPr="00C573F4">
              <w:rPr>
                <w:sz w:val="20"/>
              </w:rPr>
              <w:t>Procedimiento y solución de los problemas</w:t>
            </w:r>
          </w:p>
        </w:tc>
        <w:tc>
          <w:tcPr>
            <w:tcW w:w="1438" w:type="dxa"/>
          </w:tcPr>
          <w:p w:rsidR="00F45E01" w:rsidRPr="00317370" w:rsidRDefault="00F45E01" w:rsidP="00F45E01">
            <w:pPr>
              <w:widowControl w:val="0"/>
              <w:autoSpaceDE w:val="0"/>
              <w:autoSpaceDN w:val="0"/>
              <w:adjustRightInd w:val="0"/>
              <w:spacing w:after="240"/>
              <w:rPr>
                <w:rFonts w:ascii="Times" w:hAnsi="Times" w:cs="Times"/>
                <w:lang w:val="es-ES"/>
              </w:rPr>
            </w:pPr>
            <w:r>
              <w:rPr>
                <w:rFonts w:ascii="Times" w:hAnsi="Times" w:cs="Times"/>
                <w:lang w:val="es-ES"/>
              </w:rPr>
              <w:t>argumenta, comunica y valida diferentes formas de resolución y resuelve correctamente más del 85% de las actividades.</w:t>
            </w:r>
          </w:p>
        </w:tc>
        <w:tc>
          <w:tcPr>
            <w:tcW w:w="1577" w:type="dxa"/>
          </w:tcPr>
          <w:p w:rsidR="00F45E01" w:rsidRDefault="00F45E01" w:rsidP="00F45E01">
            <w:r>
              <w:rPr>
                <w:rFonts w:ascii="Times" w:hAnsi="Times" w:cs="Times"/>
                <w:lang w:val="es-ES"/>
              </w:rPr>
              <w:t>si sólo presenta, resuelve y justifica correctamente el 85% de las actividades</w:t>
            </w:r>
          </w:p>
        </w:tc>
        <w:tc>
          <w:tcPr>
            <w:tcW w:w="1400" w:type="dxa"/>
          </w:tcPr>
          <w:p w:rsidR="00F45E01" w:rsidRDefault="00F45E01" w:rsidP="00F45E01">
            <w:r>
              <w:rPr>
                <w:rFonts w:ascii="Times" w:hAnsi="Times" w:cs="Times"/>
                <w:lang w:val="es-ES"/>
              </w:rPr>
              <w:t>si sólo presenta, resuelve y justifica correctamente el 80% de las actividades</w:t>
            </w:r>
          </w:p>
        </w:tc>
        <w:tc>
          <w:tcPr>
            <w:tcW w:w="1376" w:type="dxa"/>
          </w:tcPr>
          <w:p w:rsidR="00F45E01" w:rsidRDefault="00F45E01" w:rsidP="00F45E01">
            <w:r>
              <w:rPr>
                <w:rFonts w:ascii="Times" w:hAnsi="Times" w:cs="Times"/>
                <w:lang w:val="es-ES"/>
              </w:rPr>
              <w:t>si sólo presenta, resuelve y justifica correctamente el 70% de las actividades</w:t>
            </w:r>
          </w:p>
        </w:tc>
        <w:tc>
          <w:tcPr>
            <w:tcW w:w="1509" w:type="dxa"/>
          </w:tcPr>
          <w:p w:rsidR="00F45E01" w:rsidRDefault="00F45E01" w:rsidP="00F45E01">
            <w:r>
              <w:rPr>
                <w:rFonts w:ascii="Times" w:hAnsi="Times" w:cs="Times"/>
                <w:lang w:val="es-ES"/>
              </w:rPr>
              <w:t>si sólo presenta, resuelve y justifica correctamente el 60% de las actividades</w:t>
            </w:r>
          </w:p>
        </w:tc>
        <w:tc>
          <w:tcPr>
            <w:tcW w:w="1483" w:type="dxa"/>
          </w:tcPr>
          <w:p w:rsidR="00F45E01" w:rsidRDefault="00F45E01" w:rsidP="00F45E01">
            <w:r>
              <w:rPr>
                <w:rFonts w:ascii="Times" w:hAnsi="Times" w:cs="Times"/>
                <w:lang w:val="es-ES"/>
              </w:rPr>
              <w:t>si sólo presenta, resuelve y justifica correctamente el 50% de las actividades</w:t>
            </w:r>
          </w:p>
        </w:tc>
      </w:tr>
    </w:tbl>
    <w:p w:rsidR="00F45E01" w:rsidRPr="00F45E01" w:rsidRDefault="00F45E01" w:rsidP="00371A1F">
      <w:pPr>
        <w:spacing w:line="360" w:lineRule="auto"/>
        <w:rPr>
          <w:rFonts w:ascii="Arial" w:hAnsi="Arial" w:cs="Arial"/>
          <w:sz w:val="24"/>
          <w:szCs w:val="24"/>
        </w:rPr>
      </w:pPr>
    </w:p>
    <w:p w:rsidR="00F45E01" w:rsidRPr="00632E02" w:rsidRDefault="00F45E01" w:rsidP="00371A1F">
      <w:pPr>
        <w:spacing w:line="360" w:lineRule="auto"/>
        <w:rPr>
          <w:rFonts w:ascii="Arial" w:hAnsi="Arial" w:cs="Arial"/>
          <w:sz w:val="24"/>
          <w:szCs w:val="24"/>
        </w:rPr>
      </w:pPr>
    </w:p>
    <w:sectPr w:rsidR="00F45E01" w:rsidRPr="00632E02" w:rsidSect="00632E02">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674C"/>
    <w:multiLevelType w:val="hybridMultilevel"/>
    <w:tmpl w:val="1A1290CC"/>
    <w:lvl w:ilvl="0" w:tplc="674C59CE">
      <w:start w:val="1"/>
      <w:numFmt w:val="bullet"/>
      <w:lvlText w:val="•"/>
      <w:lvlJc w:val="left"/>
      <w:pPr>
        <w:tabs>
          <w:tab w:val="num" w:pos="720"/>
        </w:tabs>
        <w:ind w:left="720" w:hanging="360"/>
      </w:pPr>
      <w:rPr>
        <w:rFonts w:ascii="Times New Roman" w:hAnsi="Times New Roman" w:hint="default"/>
      </w:rPr>
    </w:lvl>
    <w:lvl w:ilvl="1" w:tplc="8C4E094E" w:tentative="1">
      <w:start w:val="1"/>
      <w:numFmt w:val="bullet"/>
      <w:lvlText w:val="•"/>
      <w:lvlJc w:val="left"/>
      <w:pPr>
        <w:tabs>
          <w:tab w:val="num" w:pos="1440"/>
        </w:tabs>
        <w:ind w:left="1440" w:hanging="360"/>
      </w:pPr>
      <w:rPr>
        <w:rFonts w:ascii="Times New Roman" w:hAnsi="Times New Roman" w:hint="default"/>
      </w:rPr>
    </w:lvl>
    <w:lvl w:ilvl="2" w:tplc="3448FA24" w:tentative="1">
      <w:start w:val="1"/>
      <w:numFmt w:val="bullet"/>
      <w:lvlText w:val="•"/>
      <w:lvlJc w:val="left"/>
      <w:pPr>
        <w:tabs>
          <w:tab w:val="num" w:pos="2160"/>
        </w:tabs>
        <w:ind w:left="2160" w:hanging="360"/>
      </w:pPr>
      <w:rPr>
        <w:rFonts w:ascii="Times New Roman" w:hAnsi="Times New Roman" w:hint="default"/>
      </w:rPr>
    </w:lvl>
    <w:lvl w:ilvl="3" w:tplc="F6CA3020" w:tentative="1">
      <w:start w:val="1"/>
      <w:numFmt w:val="bullet"/>
      <w:lvlText w:val="•"/>
      <w:lvlJc w:val="left"/>
      <w:pPr>
        <w:tabs>
          <w:tab w:val="num" w:pos="2880"/>
        </w:tabs>
        <w:ind w:left="2880" w:hanging="360"/>
      </w:pPr>
      <w:rPr>
        <w:rFonts w:ascii="Times New Roman" w:hAnsi="Times New Roman" w:hint="default"/>
      </w:rPr>
    </w:lvl>
    <w:lvl w:ilvl="4" w:tplc="8392E1D0" w:tentative="1">
      <w:start w:val="1"/>
      <w:numFmt w:val="bullet"/>
      <w:lvlText w:val="•"/>
      <w:lvlJc w:val="left"/>
      <w:pPr>
        <w:tabs>
          <w:tab w:val="num" w:pos="3600"/>
        </w:tabs>
        <w:ind w:left="3600" w:hanging="360"/>
      </w:pPr>
      <w:rPr>
        <w:rFonts w:ascii="Times New Roman" w:hAnsi="Times New Roman" w:hint="default"/>
      </w:rPr>
    </w:lvl>
    <w:lvl w:ilvl="5" w:tplc="93D01E8C" w:tentative="1">
      <w:start w:val="1"/>
      <w:numFmt w:val="bullet"/>
      <w:lvlText w:val="•"/>
      <w:lvlJc w:val="left"/>
      <w:pPr>
        <w:tabs>
          <w:tab w:val="num" w:pos="4320"/>
        </w:tabs>
        <w:ind w:left="4320" w:hanging="360"/>
      </w:pPr>
      <w:rPr>
        <w:rFonts w:ascii="Times New Roman" w:hAnsi="Times New Roman" w:hint="default"/>
      </w:rPr>
    </w:lvl>
    <w:lvl w:ilvl="6" w:tplc="3438AB90" w:tentative="1">
      <w:start w:val="1"/>
      <w:numFmt w:val="bullet"/>
      <w:lvlText w:val="•"/>
      <w:lvlJc w:val="left"/>
      <w:pPr>
        <w:tabs>
          <w:tab w:val="num" w:pos="5040"/>
        </w:tabs>
        <w:ind w:left="5040" w:hanging="360"/>
      </w:pPr>
      <w:rPr>
        <w:rFonts w:ascii="Times New Roman" w:hAnsi="Times New Roman" w:hint="default"/>
      </w:rPr>
    </w:lvl>
    <w:lvl w:ilvl="7" w:tplc="2C309C22" w:tentative="1">
      <w:start w:val="1"/>
      <w:numFmt w:val="bullet"/>
      <w:lvlText w:val="•"/>
      <w:lvlJc w:val="left"/>
      <w:pPr>
        <w:tabs>
          <w:tab w:val="num" w:pos="5760"/>
        </w:tabs>
        <w:ind w:left="5760" w:hanging="360"/>
      </w:pPr>
      <w:rPr>
        <w:rFonts w:ascii="Times New Roman" w:hAnsi="Times New Roman" w:hint="default"/>
      </w:rPr>
    </w:lvl>
    <w:lvl w:ilvl="8" w:tplc="515A49D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CC31AC0"/>
    <w:multiLevelType w:val="hybridMultilevel"/>
    <w:tmpl w:val="DA385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B7"/>
    <w:rsid w:val="0005451B"/>
    <w:rsid w:val="000D297D"/>
    <w:rsid w:val="00195808"/>
    <w:rsid w:val="00282362"/>
    <w:rsid w:val="00371A1F"/>
    <w:rsid w:val="004C41AD"/>
    <w:rsid w:val="00632E02"/>
    <w:rsid w:val="00917146"/>
    <w:rsid w:val="00C55DFC"/>
    <w:rsid w:val="00DF6DB7"/>
    <w:rsid w:val="00EF12F6"/>
    <w:rsid w:val="00F45E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423E"/>
  <w15:chartTrackingRefBased/>
  <w15:docId w15:val="{82EF930F-C8D1-4AA2-98C3-8DF06E7F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D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632E02"/>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632E02"/>
  </w:style>
  <w:style w:type="paragraph" w:styleId="ListParagraph">
    <w:name w:val="List Paragraph"/>
    <w:basedOn w:val="Normal"/>
    <w:uiPriority w:val="34"/>
    <w:qFormat/>
    <w:rsid w:val="00F45E01"/>
    <w:pPr>
      <w:spacing w:line="259" w:lineRule="auto"/>
      <w:ind w:left="720"/>
      <w:contextualSpacing/>
    </w:pPr>
  </w:style>
  <w:style w:type="character" w:styleId="Hyperlink">
    <w:name w:val="Hyperlink"/>
    <w:basedOn w:val="DefaultParagraphFont"/>
    <w:uiPriority w:val="99"/>
    <w:unhideWhenUsed/>
    <w:rsid w:val="00F45E01"/>
    <w:rPr>
      <w:color w:val="0563C1" w:themeColor="hyperlink"/>
      <w:u w:val="single"/>
    </w:rPr>
  </w:style>
  <w:style w:type="table" w:styleId="TableGrid">
    <w:name w:val="Table Grid"/>
    <w:basedOn w:val="TableNormal"/>
    <w:uiPriority w:val="39"/>
    <w:rsid w:val="00F4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991281">
      <w:bodyDiv w:val="1"/>
      <w:marLeft w:val="0"/>
      <w:marRight w:val="0"/>
      <w:marTop w:val="0"/>
      <w:marBottom w:val="0"/>
      <w:divBdr>
        <w:top w:val="none" w:sz="0" w:space="0" w:color="auto"/>
        <w:left w:val="none" w:sz="0" w:space="0" w:color="auto"/>
        <w:bottom w:val="none" w:sz="0" w:space="0" w:color="auto"/>
        <w:right w:val="none" w:sz="0" w:space="0" w:color="auto"/>
      </w:divBdr>
      <w:divsChild>
        <w:div w:id="12518933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rendizajesclave.sep.gob.mx/descargables/APRENDIZAJE%20S_CLAVE_PARA_LA_EDUCACION_INTEGR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oyalcert.com/wp-content/uploads/2016/08/15.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781</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ortega</dc:creator>
  <cp:keywords/>
  <dc:description/>
  <cp:lastModifiedBy>juan ortega</cp:lastModifiedBy>
  <cp:revision>12</cp:revision>
  <dcterms:created xsi:type="dcterms:W3CDTF">2020-03-03T19:32:00Z</dcterms:created>
  <dcterms:modified xsi:type="dcterms:W3CDTF">2020-03-03T23:04:00Z</dcterms:modified>
</cp:coreProperties>
</file>