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F5" w:rsidRDefault="00113EF5" w:rsidP="00113EF5">
      <w:pPr>
        <w:spacing w:before="300" w:after="300"/>
        <w:jc w:val="center"/>
        <w:rPr>
          <w:rFonts w:ascii="Arial Narrow" w:hAnsi="Arial Narrow"/>
          <w:b/>
          <w:sz w:val="36"/>
          <w:szCs w:val="28"/>
        </w:rPr>
      </w:pPr>
      <w:r>
        <w:rPr>
          <w:noProof/>
          <w:lang w:eastAsia="es-ES"/>
        </w:rPr>
        <w:drawing>
          <wp:inline distT="0" distB="0" distL="0" distR="0" wp14:anchorId="6E15380A" wp14:editId="75B99097">
            <wp:extent cx="1638300" cy="1217295"/>
            <wp:effectExtent l="0" t="0" r="0" b="1905"/>
            <wp:docPr id="1" name="Imagen 1" descr="Resultado de imagen de escudo enep saltil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Resultado de imagen de escudo enep saltill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F5" w:rsidRDefault="00113EF5" w:rsidP="00113EF5">
      <w:pPr>
        <w:spacing w:before="300" w:after="300"/>
        <w:jc w:val="center"/>
        <w:rPr>
          <w:rFonts w:ascii="Arial Narrow" w:hAnsi="Arial Narrow"/>
          <w:b/>
          <w:sz w:val="36"/>
          <w:szCs w:val="28"/>
        </w:rPr>
      </w:pPr>
      <w:r>
        <w:rPr>
          <w:rFonts w:ascii="Arial Narrow" w:hAnsi="Arial Narrow"/>
          <w:b/>
          <w:sz w:val="36"/>
          <w:szCs w:val="28"/>
        </w:rPr>
        <w:t>ESCUELA NORMAL DE EDUCACIÓN PREESCOLAR</w:t>
      </w:r>
    </w:p>
    <w:p w:rsidR="00113EF5" w:rsidRDefault="00113EF5" w:rsidP="00113EF5">
      <w:pPr>
        <w:spacing w:before="300" w:after="300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Forma Espacio y Medida</w:t>
      </w:r>
    </w:p>
    <w:p w:rsidR="00113EF5" w:rsidRDefault="00113EF5" w:rsidP="00113EF5">
      <w:pPr>
        <w:spacing w:before="300" w:after="300"/>
        <w:jc w:val="center"/>
        <w:rPr>
          <w:rFonts w:ascii="Arial" w:hAnsi="Arial"/>
          <w:i/>
          <w:sz w:val="28"/>
          <w:szCs w:val="28"/>
        </w:rPr>
      </w:pPr>
      <w:r>
        <w:rPr>
          <w:b/>
          <w:sz w:val="28"/>
          <w:szCs w:val="28"/>
        </w:rPr>
        <w:t>Nombre:</w:t>
      </w:r>
      <w:r>
        <w:rPr>
          <w:sz w:val="28"/>
          <w:szCs w:val="28"/>
        </w:rPr>
        <w:t xml:space="preserve"> Karla Andrea Muñiz Ibarra.</w:t>
      </w:r>
      <w:r>
        <w:rPr>
          <w:i/>
          <w:sz w:val="28"/>
          <w:szCs w:val="28"/>
        </w:rPr>
        <w:t xml:space="preserve"> </w:t>
      </w:r>
      <w:r>
        <w:rPr>
          <w:rFonts w:ascii="Arial Narrow" w:hAnsi="Arial Narrow"/>
          <w:b/>
          <w:sz w:val="32"/>
          <w:szCs w:val="28"/>
        </w:rPr>
        <w:t>N.L.: 16</w:t>
      </w:r>
    </w:p>
    <w:p w:rsidR="00113EF5" w:rsidRDefault="00113EF5" w:rsidP="00113EF5">
      <w:pPr>
        <w:spacing w:before="300" w:after="30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UNIDAD 1: </w:t>
      </w:r>
      <w:r>
        <w:rPr>
          <w:rFonts w:ascii="Arial Narrow" w:hAnsi="Arial Narrow"/>
          <w:sz w:val="28"/>
          <w:szCs w:val="28"/>
        </w:rPr>
        <w:t>EL PENSAMIENTO GEOMÉTRICO Y SU ENSEÑANZA Y APRENDIZAJE, EN EL PLAN Y PROGRAMA DE ESTUDIOS DE EDUCACIÓN PREESCOLAR.</w:t>
      </w:r>
    </w:p>
    <w:p w:rsidR="00113EF5" w:rsidRDefault="00113EF5" w:rsidP="00113EF5">
      <w:pPr>
        <w:spacing w:before="300" w:after="300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>Tema: Descripción de los organizadores curriculares.</w:t>
      </w:r>
    </w:p>
    <w:p w:rsidR="00113EF5" w:rsidRDefault="00113EF5" w:rsidP="00113EF5">
      <w:pPr>
        <w:spacing w:before="120" w:after="120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Competencia a desarrollar:</w:t>
      </w:r>
      <w:r>
        <w:rPr>
          <w:rFonts w:ascii="Arial Narrow" w:hAnsi="Arial Narrow"/>
          <w:sz w:val="32"/>
          <w:szCs w:val="32"/>
        </w:rPr>
        <w:t xml:space="preserve"> 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</w:t>
      </w:r>
    </w:p>
    <w:p w:rsidR="00113EF5" w:rsidRDefault="00113EF5" w:rsidP="00113EF5">
      <w:pPr>
        <w:spacing w:before="120" w:after="120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Aprendizaje Esperado: </w:t>
      </w:r>
      <w:r>
        <w:rPr>
          <w:rFonts w:ascii="Arial Narrow" w:hAnsi="Arial Narrow"/>
          <w:sz w:val="32"/>
          <w:szCs w:val="28"/>
        </w:rPr>
        <w:t>Justifique y realice el análisis del currículo de aprendizajes clave.</w:t>
      </w:r>
    </w:p>
    <w:p w:rsidR="00113EF5" w:rsidRDefault="00113EF5" w:rsidP="00113EF5">
      <w:pPr>
        <w:spacing w:before="120" w:after="120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Rasgos o competencias esperados del perfil de egreso: </w:t>
      </w:r>
      <w:r>
        <w:rPr>
          <w:rFonts w:ascii="Arial Narrow" w:hAnsi="Arial Narrow"/>
          <w:sz w:val="32"/>
          <w:szCs w:val="28"/>
        </w:rPr>
        <w:t>Aplica el plan y programas de estudio para alcanzar los propósitos educativos y contribuir al pleno desenvolvimiento de las capacidades de sus alumnos.</w:t>
      </w:r>
    </w:p>
    <w:p w:rsidR="00113EF5" w:rsidRDefault="00113EF5" w:rsidP="00113EF5">
      <w:pPr>
        <w:spacing w:before="300" w:after="300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Tema del trabajo a desarrollar: </w:t>
      </w:r>
      <w:r>
        <w:rPr>
          <w:rFonts w:ascii="Arial Narrow" w:hAnsi="Arial Narrow"/>
          <w:sz w:val="32"/>
          <w:szCs w:val="28"/>
        </w:rPr>
        <w:t>SITUACION DE UBICACIÓN ESPACIAL.</w:t>
      </w:r>
    </w:p>
    <w:p w:rsidR="00113EF5" w:rsidRDefault="00113EF5" w:rsidP="00113EF5">
      <w:pPr>
        <w:jc w:val="both"/>
        <w:rPr>
          <w:rFonts w:ascii="Arial" w:hAnsi="Arial" w:cs="Arial"/>
          <w:b/>
          <w:sz w:val="24"/>
          <w:szCs w:val="24"/>
        </w:rPr>
      </w:pPr>
    </w:p>
    <w:p w:rsidR="00113EF5" w:rsidRDefault="00113EF5" w:rsidP="00113E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 Narrow" w:hAnsi="Arial Narrow"/>
          <w:sz w:val="32"/>
          <w:szCs w:val="28"/>
        </w:rPr>
        <w:lastRenderedPageBreak/>
        <w:t>SITUACION DE UBICACIÓN ESPACIAL.</w:t>
      </w:r>
    </w:p>
    <w:p w:rsidR="00113EF5" w:rsidRPr="00113EF5" w:rsidRDefault="00113EF5" w:rsidP="00113EF5">
      <w:pPr>
        <w:jc w:val="both"/>
        <w:rPr>
          <w:rFonts w:ascii="Arial" w:hAnsi="Arial" w:cs="Arial"/>
          <w:b/>
          <w:sz w:val="24"/>
          <w:szCs w:val="24"/>
        </w:rPr>
      </w:pPr>
      <w:r w:rsidRPr="00113EF5">
        <w:rPr>
          <w:rFonts w:ascii="Arial" w:hAnsi="Arial" w:cs="Arial"/>
          <w:b/>
          <w:sz w:val="24"/>
          <w:szCs w:val="24"/>
        </w:rPr>
        <w:t>4.</w:t>
      </w:r>
      <w:r w:rsidRPr="00113EF5">
        <w:rPr>
          <w:rFonts w:ascii="Arial" w:hAnsi="Arial" w:cs="Arial"/>
          <w:b/>
          <w:sz w:val="24"/>
          <w:szCs w:val="24"/>
        </w:rPr>
        <w:t xml:space="preserve"> Otra situación de recorridos</w:t>
      </w:r>
    </w:p>
    <w:p w:rsidR="00113EF5" w:rsidRPr="00113EF5" w:rsidRDefault="00113EF5" w:rsidP="00113E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13EF5">
        <w:rPr>
          <w:rFonts w:ascii="Arial" w:hAnsi="Arial" w:cs="Arial"/>
          <w:sz w:val="24"/>
          <w:szCs w:val="24"/>
        </w:rPr>
        <w:t xml:space="preserve">En el patio, trazar con tiza o pintura </w:t>
      </w:r>
      <w:r>
        <w:rPr>
          <w:rFonts w:ascii="Arial" w:hAnsi="Arial" w:cs="Arial"/>
          <w:sz w:val="24"/>
          <w:szCs w:val="24"/>
        </w:rPr>
        <w:t xml:space="preserve">una cuadrícula con las medidas </w:t>
      </w:r>
      <w:r w:rsidRPr="00113EF5">
        <w:rPr>
          <w:rFonts w:ascii="Arial" w:hAnsi="Arial" w:cs="Arial"/>
          <w:sz w:val="24"/>
          <w:szCs w:val="24"/>
        </w:rPr>
        <w:t>suficientes para que en cada cuadra</w:t>
      </w:r>
      <w:r w:rsidRPr="00113EF5">
        <w:rPr>
          <w:rFonts w:ascii="Arial" w:hAnsi="Arial" w:cs="Arial"/>
          <w:sz w:val="24"/>
          <w:szCs w:val="24"/>
        </w:rPr>
        <w:t xml:space="preserve">do quepa un niño. Por ejemplo: </w:t>
      </w:r>
    </w:p>
    <w:tbl>
      <w:tblPr>
        <w:tblStyle w:val="Tablaconcuadrcula"/>
        <w:tblW w:w="0" w:type="auto"/>
        <w:tblInd w:w="3209" w:type="dxa"/>
        <w:tblLook w:val="04A0" w:firstRow="1" w:lastRow="0" w:firstColumn="1" w:lastColumn="0" w:noHBand="0" w:noVBand="1"/>
      </w:tblPr>
      <w:tblGrid>
        <w:gridCol w:w="350"/>
        <w:gridCol w:w="283"/>
        <w:gridCol w:w="284"/>
        <w:gridCol w:w="283"/>
        <w:gridCol w:w="283"/>
        <w:gridCol w:w="236"/>
        <w:gridCol w:w="236"/>
        <w:gridCol w:w="251"/>
        <w:gridCol w:w="284"/>
        <w:gridCol w:w="350"/>
      </w:tblGrid>
      <w:tr w:rsidR="00113EF5" w:rsidRPr="00113EF5" w:rsidTr="00113EF5">
        <w:tc>
          <w:tcPr>
            <w:tcW w:w="236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F5" w:rsidRPr="00113EF5" w:rsidTr="00113EF5">
        <w:tc>
          <w:tcPr>
            <w:tcW w:w="236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3EF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113EF5" w:rsidRPr="00113EF5" w:rsidTr="00113EF5">
        <w:tc>
          <w:tcPr>
            <w:tcW w:w="236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F5" w:rsidRPr="00113EF5" w:rsidTr="00113EF5">
        <w:tc>
          <w:tcPr>
            <w:tcW w:w="236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F5" w:rsidRPr="00113EF5" w:rsidTr="00113EF5">
        <w:tc>
          <w:tcPr>
            <w:tcW w:w="236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3EF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EF5" w:rsidRPr="00113EF5" w:rsidRDefault="00113EF5" w:rsidP="00113E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3EF5" w:rsidRDefault="00113EF5" w:rsidP="00113EF5">
      <w:pPr>
        <w:jc w:val="both"/>
        <w:rPr>
          <w:rFonts w:ascii="Arial" w:hAnsi="Arial" w:cs="Arial"/>
          <w:sz w:val="24"/>
          <w:szCs w:val="24"/>
        </w:rPr>
      </w:pPr>
    </w:p>
    <w:p w:rsidR="00113EF5" w:rsidRDefault="00113EF5" w:rsidP="00113EF5">
      <w:pPr>
        <w:jc w:val="both"/>
        <w:rPr>
          <w:rFonts w:ascii="Arial" w:hAnsi="Arial" w:cs="Arial"/>
          <w:sz w:val="24"/>
          <w:szCs w:val="24"/>
        </w:rPr>
      </w:pPr>
      <w:r w:rsidRPr="00113EF5">
        <w:rPr>
          <w:rFonts w:ascii="Arial" w:hAnsi="Arial" w:cs="Arial"/>
          <w:sz w:val="24"/>
          <w:szCs w:val="24"/>
        </w:rPr>
        <w:t>Se propone jugar a recorrer caminos y tratar de llegar de un punt</w:t>
      </w:r>
      <w:r>
        <w:rPr>
          <w:rFonts w:ascii="Arial" w:hAnsi="Arial" w:cs="Arial"/>
          <w:sz w:val="24"/>
          <w:szCs w:val="24"/>
        </w:rPr>
        <w:t xml:space="preserve">o a otro. Habrá que discutir y </w:t>
      </w:r>
      <w:r w:rsidRPr="00113EF5">
        <w:rPr>
          <w:rFonts w:ascii="Arial" w:hAnsi="Arial" w:cs="Arial"/>
          <w:sz w:val="24"/>
          <w:szCs w:val="24"/>
        </w:rPr>
        <w:t>acordar si recorrerán los caminos por las líneas de la cuadrícul</w:t>
      </w:r>
      <w:r>
        <w:rPr>
          <w:rFonts w:ascii="Arial" w:hAnsi="Arial" w:cs="Arial"/>
          <w:sz w:val="24"/>
          <w:szCs w:val="24"/>
        </w:rPr>
        <w:t xml:space="preserve">a o por los espacios entre las </w:t>
      </w:r>
      <w:r w:rsidRPr="00113EF5">
        <w:rPr>
          <w:rFonts w:ascii="Arial" w:hAnsi="Arial" w:cs="Arial"/>
          <w:sz w:val="24"/>
          <w:szCs w:val="24"/>
        </w:rPr>
        <w:t>líneas. Los recorridos se definen en términos de una cantidad d</w:t>
      </w:r>
      <w:r>
        <w:rPr>
          <w:rFonts w:ascii="Arial" w:hAnsi="Arial" w:cs="Arial"/>
          <w:sz w:val="24"/>
          <w:szCs w:val="24"/>
        </w:rPr>
        <w:t xml:space="preserve">e “casilleros o cuadraditos </w:t>
      </w:r>
      <w:r w:rsidRPr="00113EF5">
        <w:rPr>
          <w:rFonts w:ascii="Arial" w:hAnsi="Arial" w:cs="Arial"/>
          <w:sz w:val="24"/>
          <w:szCs w:val="24"/>
        </w:rPr>
        <w:t>hacia delante, atrás, a la izquierda, a la derecha”. Será intere</w:t>
      </w:r>
      <w:r>
        <w:rPr>
          <w:rFonts w:ascii="Arial" w:hAnsi="Arial" w:cs="Arial"/>
          <w:sz w:val="24"/>
          <w:szCs w:val="24"/>
        </w:rPr>
        <w:t xml:space="preserve">sante que surja el problema de </w:t>
      </w:r>
      <w:r w:rsidRPr="00113EF5">
        <w:rPr>
          <w:rFonts w:ascii="Arial" w:hAnsi="Arial" w:cs="Arial"/>
          <w:sz w:val="24"/>
          <w:szCs w:val="24"/>
        </w:rPr>
        <w:t>qué se va a considerar hacia delante, atrás, a la izquierda o a la</w:t>
      </w:r>
      <w:r>
        <w:rPr>
          <w:rFonts w:ascii="Arial" w:hAnsi="Arial" w:cs="Arial"/>
          <w:sz w:val="24"/>
          <w:szCs w:val="24"/>
        </w:rPr>
        <w:t xml:space="preserve"> derecha. Se puede pedir a los </w:t>
      </w:r>
      <w:r w:rsidRPr="00113EF5">
        <w:rPr>
          <w:rFonts w:ascii="Arial" w:hAnsi="Arial" w:cs="Arial"/>
          <w:sz w:val="24"/>
          <w:szCs w:val="24"/>
        </w:rPr>
        <w:t>alumnos que encuentren distintos caminos, los más largos y los</w:t>
      </w:r>
      <w:r>
        <w:rPr>
          <w:rFonts w:ascii="Arial" w:hAnsi="Arial" w:cs="Arial"/>
          <w:sz w:val="24"/>
          <w:szCs w:val="24"/>
        </w:rPr>
        <w:t xml:space="preserve"> más cortos. Esto lo llevará a </w:t>
      </w:r>
      <w:r w:rsidRPr="00113EF5">
        <w:rPr>
          <w:rFonts w:ascii="Arial" w:hAnsi="Arial" w:cs="Arial"/>
          <w:sz w:val="24"/>
          <w:szCs w:val="24"/>
        </w:rPr>
        <w:t>determinar alguna forma de comparación de la longitud de los</w:t>
      </w:r>
      <w:r>
        <w:rPr>
          <w:rFonts w:ascii="Arial" w:hAnsi="Arial" w:cs="Arial"/>
          <w:sz w:val="24"/>
          <w:szCs w:val="24"/>
        </w:rPr>
        <w:t xml:space="preserve"> caminos, por ejemplo a través </w:t>
      </w:r>
      <w:r w:rsidRPr="00113EF5">
        <w:rPr>
          <w:rFonts w:ascii="Arial" w:hAnsi="Arial" w:cs="Arial"/>
          <w:sz w:val="24"/>
          <w:szCs w:val="24"/>
        </w:rPr>
        <w:t xml:space="preserve">del conteo de los cuadrados. </w:t>
      </w:r>
      <w:r w:rsidRPr="00113EF5">
        <w:rPr>
          <w:rFonts w:ascii="Arial" w:hAnsi="Arial" w:cs="Arial"/>
          <w:sz w:val="24"/>
          <w:szCs w:val="24"/>
        </w:rPr>
        <w:cr/>
        <w:t>Se les puede pedir, por grupos, ante una reproduc</w:t>
      </w:r>
      <w:r>
        <w:rPr>
          <w:rFonts w:ascii="Arial" w:hAnsi="Arial" w:cs="Arial"/>
          <w:sz w:val="24"/>
          <w:szCs w:val="24"/>
        </w:rPr>
        <w:t>ción de la cuadrícula en papel entre</w:t>
      </w:r>
      <w:r w:rsidRPr="00113EF5">
        <w:rPr>
          <w:rFonts w:ascii="Arial" w:hAnsi="Arial" w:cs="Arial"/>
          <w:sz w:val="24"/>
          <w:szCs w:val="24"/>
        </w:rPr>
        <w:t>gada por el docente, que diseñen un camino pa</w:t>
      </w:r>
      <w:r>
        <w:rPr>
          <w:rFonts w:ascii="Arial" w:hAnsi="Arial" w:cs="Arial"/>
          <w:sz w:val="24"/>
          <w:szCs w:val="24"/>
        </w:rPr>
        <w:t xml:space="preserve">ra ir de un punto a otro, para </w:t>
      </w:r>
      <w:r w:rsidRPr="00113EF5">
        <w:rPr>
          <w:rFonts w:ascii="Arial" w:hAnsi="Arial" w:cs="Arial"/>
          <w:sz w:val="24"/>
          <w:szCs w:val="24"/>
        </w:rPr>
        <w:t xml:space="preserve">que con ese “mapa” otro grupo pueda realizarlo sobre la cuadrícula del patio. </w:t>
      </w:r>
      <w:r w:rsidRPr="00113EF5">
        <w:rPr>
          <w:rFonts w:ascii="Arial" w:hAnsi="Arial" w:cs="Arial"/>
          <w:sz w:val="24"/>
          <w:szCs w:val="24"/>
        </w:rPr>
        <w:cr/>
      </w:r>
    </w:p>
    <w:p w:rsidR="007279FF" w:rsidRDefault="007279FF" w:rsidP="00113EF5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7279FF" w:rsidRDefault="007279FF" w:rsidP="00113EF5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7279FF" w:rsidRDefault="007279FF" w:rsidP="00113EF5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7279FF" w:rsidRDefault="007279FF" w:rsidP="00113EF5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7279FF" w:rsidRDefault="007279FF" w:rsidP="00113EF5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7279FF" w:rsidRDefault="007279FF" w:rsidP="00113EF5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7279FF" w:rsidRDefault="007279FF" w:rsidP="00113EF5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7279FF" w:rsidRDefault="007279FF" w:rsidP="00113EF5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7279FF" w:rsidRDefault="007279FF" w:rsidP="00113EF5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113EF5" w:rsidRDefault="00113EF5" w:rsidP="00113EF5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113EF5">
        <w:rPr>
          <w:rFonts w:ascii="Arial Narrow" w:hAnsi="Arial Narrow" w:cs="Arial"/>
          <w:b/>
          <w:sz w:val="24"/>
          <w:szCs w:val="24"/>
          <w:u w:val="single"/>
        </w:rPr>
        <w:lastRenderedPageBreak/>
        <w:t>ARGUMENTACION:</w:t>
      </w:r>
    </w:p>
    <w:p w:rsidR="007279FF" w:rsidRDefault="007279FF" w:rsidP="00113E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 muy bien la situación que se plantea ya que en el programa de estudios se espera que los niños interpreten y comuniquen expresiones espaciales y puntos de referencia entre objetos o lugares. Y esta actividad lo favorece ya que usan estas expresiones, crean los caminos más cortos o más largos y trabajan con el conteo.</w:t>
      </w:r>
    </w:p>
    <w:p w:rsidR="00113EF5" w:rsidRDefault="00113EF5" w:rsidP="00BD3C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adecuación o el cambio que haría es que </w:t>
      </w:r>
      <w:r w:rsidR="00E648AB">
        <w:rPr>
          <w:rFonts w:ascii="Arial" w:hAnsi="Arial" w:cs="Arial"/>
          <w:sz w:val="24"/>
          <w:szCs w:val="24"/>
        </w:rPr>
        <w:t xml:space="preserve"> en vez de llegar de un punto a otro. Formen una figura en la cuadricula por parejas. Uno de ellos le daría indicaciones como: “dos cuadros a la derecha”, “tres cuadros hacia adelante”… al otro que tiene los ojos tapados recibiendo las instrucciones.</w:t>
      </w:r>
      <w:r w:rsidR="007279FF">
        <w:rPr>
          <w:rFonts w:ascii="Arial" w:hAnsi="Arial" w:cs="Arial"/>
          <w:sz w:val="24"/>
          <w:szCs w:val="24"/>
        </w:rPr>
        <w:t xml:space="preserve"> Y luego vi</w:t>
      </w:r>
      <w:r w:rsidR="00BD3CE6">
        <w:rPr>
          <w:rFonts w:ascii="Arial" w:hAnsi="Arial" w:cs="Arial"/>
          <w:sz w:val="24"/>
          <w:szCs w:val="24"/>
        </w:rPr>
        <w:t xml:space="preserve">ceversa, con esto se trabajaran las relaciones espaciales y el trabajo colaborativo. También se favorece el eje de “Figuras y cuerpos </w:t>
      </w:r>
      <w:r w:rsidR="00BD3CE6" w:rsidRPr="00BD3CE6">
        <w:rPr>
          <w:rFonts w:ascii="Arial" w:hAnsi="Arial" w:cs="Arial"/>
          <w:sz w:val="24"/>
          <w:szCs w:val="24"/>
        </w:rPr>
        <w:t>geométricos</w:t>
      </w:r>
      <w:r w:rsidR="00BD3CE6">
        <w:rPr>
          <w:rFonts w:ascii="Arial" w:hAnsi="Arial" w:cs="Arial"/>
          <w:sz w:val="24"/>
          <w:szCs w:val="24"/>
        </w:rPr>
        <w:t>” ya que identificaran y reproducirán figura con sus pies. Ejemplo:</w:t>
      </w:r>
    </w:p>
    <w:tbl>
      <w:tblPr>
        <w:tblStyle w:val="Tablaconcuadrcula"/>
        <w:tblpPr w:leftFromText="141" w:rightFromText="141" w:vertAnchor="text" w:horzAnchor="margin" w:tblpY="348"/>
        <w:tblW w:w="0" w:type="auto"/>
        <w:tblLook w:val="04A0" w:firstRow="1" w:lastRow="0" w:firstColumn="1" w:lastColumn="0" w:noHBand="0" w:noVBand="1"/>
      </w:tblPr>
      <w:tblGrid>
        <w:gridCol w:w="236"/>
        <w:gridCol w:w="283"/>
        <w:gridCol w:w="284"/>
        <w:gridCol w:w="283"/>
        <w:gridCol w:w="283"/>
        <w:gridCol w:w="236"/>
        <w:gridCol w:w="236"/>
        <w:gridCol w:w="251"/>
        <w:gridCol w:w="284"/>
        <w:gridCol w:w="283"/>
      </w:tblGrid>
      <w:tr w:rsidR="00BD3CE6" w:rsidRPr="00113EF5" w:rsidTr="00BD3CE6"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CE6" w:rsidRPr="00113EF5" w:rsidTr="00BD3CE6"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06D9A9" wp14:editId="0CD90994">
                      <wp:simplePos x="0" y="0"/>
                      <wp:positionH relativeFrom="column">
                        <wp:posOffset>65188</wp:posOffset>
                      </wp:positionH>
                      <wp:positionV relativeFrom="paragraph">
                        <wp:posOffset>-11309</wp:posOffset>
                      </wp:positionV>
                      <wp:extent cx="1354238" cy="544010"/>
                      <wp:effectExtent l="0" t="0" r="17780" b="2794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4238" cy="54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6 Rectángulo" o:spid="_x0000_s1026" style="position:absolute;margin-left:5.15pt;margin-top:-.9pt;width:106.65pt;height:4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" filled="f" strokecolor="#e36c0a [2409]" strokeweight="2pt"/>
                  </w:pict>
                </mc:Fallback>
              </mc:AlternateContent>
            </w: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3CE6" w:rsidRPr="00113EF5" w:rsidTr="00BD3CE6"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CE6" w:rsidRPr="00113EF5" w:rsidTr="00BD3CE6"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CE6" w:rsidRPr="00113EF5" w:rsidTr="00BD3CE6"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page" w:tblpX="7257" w:tblpY="6472"/>
        <w:tblW w:w="0" w:type="auto"/>
        <w:tblLook w:val="04A0" w:firstRow="1" w:lastRow="0" w:firstColumn="1" w:lastColumn="0" w:noHBand="0" w:noVBand="1"/>
      </w:tblPr>
      <w:tblGrid>
        <w:gridCol w:w="236"/>
        <w:gridCol w:w="283"/>
        <w:gridCol w:w="284"/>
        <w:gridCol w:w="283"/>
        <w:gridCol w:w="283"/>
        <w:gridCol w:w="236"/>
        <w:gridCol w:w="236"/>
        <w:gridCol w:w="251"/>
        <w:gridCol w:w="284"/>
        <w:gridCol w:w="283"/>
      </w:tblGrid>
      <w:tr w:rsidR="00BD3CE6" w:rsidRPr="00113EF5" w:rsidTr="00BD3CE6"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3FBA8F" wp14:editId="6EE5006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19685</wp:posOffset>
                      </wp:positionV>
                      <wp:extent cx="890905" cy="868045"/>
                      <wp:effectExtent l="0" t="0" r="23495" b="27305"/>
                      <wp:wrapNone/>
                      <wp:docPr id="2" name="2 Triángulo isóscel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905" cy="86804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2 Triángulo isósceles" o:spid="_x0000_s1026" type="#_x0000_t5" style="position:absolute;margin-left:1.05pt;margin-top:1.55pt;width:70.15pt;height:6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" filled="f" strokecolor="#7030a0" strokeweight="2pt"/>
                  </w:pict>
                </mc:Fallback>
              </mc:AlternateContent>
            </w: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CE6" w:rsidRPr="00113EF5" w:rsidTr="00BD3CE6"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3CE6" w:rsidRPr="00113EF5" w:rsidTr="00BD3CE6"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CE6" w:rsidRPr="00113EF5" w:rsidTr="00BD3CE6"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CE6" w:rsidRPr="00113EF5" w:rsidTr="00BD3CE6"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BD3CE6" w:rsidRPr="00113EF5" w:rsidRDefault="00BD3CE6" w:rsidP="00BD3C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48AB" w:rsidRDefault="00E648AB" w:rsidP="00113E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E648AB" w:rsidRPr="00113EF5" w:rsidRDefault="00E648AB" w:rsidP="00113EF5">
      <w:pPr>
        <w:jc w:val="both"/>
        <w:rPr>
          <w:rFonts w:ascii="Arial" w:hAnsi="Arial" w:cs="Arial"/>
          <w:sz w:val="24"/>
          <w:szCs w:val="24"/>
        </w:rPr>
      </w:pPr>
    </w:p>
    <w:p w:rsidR="00113EF5" w:rsidRDefault="00113EF5" w:rsidP="00113EF5">
      <w:pPr>
        <w:jc w:val="both"/>
        <w:rPr>
          <w:rFonts w:ascii="Arial" w:hAnsi="Arial" w:cs="Arial"/>
          <w:sz w:val="24"/>
          <w:szCs w:val="24"/>
        </w:rPr>
      </w:pPr>
    </w:p>
    <w:p w:rsidR="00113EF5" w:rsidRDefault="00113EF5" w:rsidP="00113EF5">
      <w:pPr>
        <w:jc w:val="both"/>
        <w:rPr>
          <w:rFonts w:ascii="Arial" w:hAnsi="Arial" w:cs="Arial"/>
          <w:sz w:val="24"/>
          <w:szCs w:val="24"/>
        </w:rPr>
      </w:pPr>
    </w:p>
    <w:p w:rsidR="00113EF5" w:rsidRDefault="00113EF5" w:rsidP="00113EF5">
      <w:pPr>
        <w:jc w:val="both"/>
        <w:rPr>
          <w:rFonts w:ascii="Arial" w:hAnsi="Arial" w:cs="Arial"/>
          <w:sz w:val="24"/>
          <w:szCs w:val="24"/>
        </w:rPr>
      </w:pPr>
    </w:p>
    <w:p w:rsidR="00113EF5" w:rsidRDefault="00113EF5" w:rsidP="00113EF5">
      <w:pPr>
        <w:jc w:val="both"/>
        <w:rPr>
          <w:rFonts w:ascii="Arial" w:hAnsi="Arial" w:cs="Arial"/>
          <w:sz w:val="24"/>
          <w:szCs w:val="24"/>
        </w:rPr>
      </w:pPr>
    </w:p>
    <w:p w:rsidR="00113EF5" w:rsidRDefault="00113EF5" w:rsidP="00113EF5">
      <w:pPr>
        <w:jc w:val="both"/>
        <w:rPr>
          <w:rFonts w:ascii="Arial" w:hAnsi="Arial" w:cs="Arial"/>
          <w:sz w:val="24"/>
          <w:szCs w:val="24"/>
        </w:rPr>
      </w:pPr>
    </w:p>
    <w:p w:rsidR="00113EF5" w:rsidRDefault="00113EF5" w:rsidP="00113EF5">
      <w:pPr>
        <w:jc w:val="both"/>
        <w:rPr>
          <w:rFonts w:ascii="Arial" w:hAnsi="Arial" w:cs="Arial"/>
          <w:sz w:val="24"/>
          <w:szCs w:val="24"/>
        </w:rPr>
      </w:pPr>
    </w:p>
    <w:p w:rsidR="00113EF5" w:rsidRPr="00BD3CE6" w:rsidRDefault="00113EF5" w:rsidP="00113EF5">
      <w:pPr>
        <w:jc w:val="both"/>
        <w:rPr>
          <w:rFonts w:ascii="Arial" w:hAnsi="Arial" w:cs="Arial"/>
          <w:sz w:val="24"/>
          <w:szCs w:val="24"/>
          <w:u w:val="single"/>
        </w:rPr>
      </w:pPr>
      <w:r w:rsidRPr="00BD3CE6">
        <w:rPr>
          <w:rFonts w:ascii="Arial" w:hAnsi="Arial" w:cs="Arial"/>
          <w:sz w:val="24"/>
          <w:szCs w:val="24"/>
          <w:u w:val="single"/>
        </w:rPr>
        <w:t>Bibliografía:</w:t>
      </w:r>
    </w:p>
    <w:p w:rsidR="00113EF5" w:rsidRDefault="00BD3CE6" w:rsidP="00113E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proofErr w:type="spellStart"/>
      <w:r w:rsidR="00113EF5" w:rsidRPr="00113EF5">
        <w:rPr>
          <w:rFonts w:ascii="Arial" w:hAnsi="Arial" w:cs="Arial"/>
          <w:sz w:val="24"/>
          <w:szCs w:val="24"/>
        </w:rPr>
        <w:t>Quaranta</w:t>
      </w:r>
      <w:proofErr w:type="spellEnd"/>
      <w:r w:rsidR="00113EF5" w:rsidRPr="00113EF5">
        <w:rPr>
          <w:rFonts w:ascii="Arial" w:hAnsi="Arial" w:cs="Arial"/>
          <w:sz w:val="24"/>
          <w:szCs w:val="24"/>
        </w:rPr>
        <w:t>, M. E., &amp; de Moreno, B. R. (2009). La enseñanza de la geometría en el jardín de infantes. </w:t>
      </w:r>
      <w:r w:rsidR="00113EF5" w:rsidRPr="00113EF5">
        <w:rPr>
          <w:rFonts w:ascii="Arial" w:hAnsi="Arial" w:cs="Arial"/>
          <w:i/>
          <w:iCs/>
          <w:sz w:val="24"/>
          <w:szCs w:val="24"/>
        </w:rPr>
        <w:t xml:space="preserve">Buenos Aires: </w:t>
      </w:r>
      <w:proofErr w:type="spellStart"/>
      <w:r w:rsidR="00113EF5" w:rsidRPr="00113EF5">
        <w:rPr>
          <w:rFonts w:ascii="Arial" w:hAnsi="Arial" w:cs="Arial"/>
          <w:i/>
          <w:iCs/>
          <w:sz w:val="24"/>
          <w:szCs w:val="24"/>
        </w:rPr>
        <w:t>Djirección</w:t>
      </w:r>
      <w:proofErr w:type="spellEnd"/>
      <w:r w:rsidR="00113EF5" w:rsidRPr="00113EF5">
        <w:rPr>
          <w:rFonts w:ascii="Arial" w:hAnsi="Arial" w:cs="Arial"/>
          <w:i/>
          <w:iCs/>
          <w:sz w:val="24"/>
          <w:szCs w:val="24"/>
        </w:rPr>
        <w:t xml:space="preserve"> General de Cultura y Educación</w:t>
      </w:r>
      <w:r w:rsidR="00113EF5" w:rsidRPr="00113EF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Cap.35-50</w:t>
      </w:r>
    </w:p>
    <w:p w:rsidR="00BD3CE6" w:rsidRPr="00113EF5" w:rsidRDefault="00BD3CE6" w:rsidP="00113E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BD3CE6">
        <w:rPr>
          <w:rFonts w:ascii="Arial" w:hAnsi="Arial" w:cs="Arial"/>
          <w:sz w:val="24"/>
          <w:szCs w:val="24"/>
          <w:lang w:val="es-ES_tradnl"/>
        </w:rPr>
        <w:t>Secret</w:t>
      </w:r>
      <w:r>
        <w:rPr>
          <w:rFonts w:ascii="Arial" w:hAnsi="Arial" w:cs="Arial"/>
          <w:sz w:val="24"/>
          <w:szCs w:val="24"/>
          <w:lang w:val="es-ES_tradnl"/>
        </w:rPr>
        <w:t>aría de Educación Pública. (2017</w:t>
      </w:r>
      <w:r w:rsidRPr="00BD3CE6">
        <w:rPr>
          <w:rFonts w:ascii="Arial" w:hAnsi="Arial" w:cs="Arial"/>
          <w:sz w:val="24"/>
          <w:szCs w:val="24"/>
          <w:lang w:val="es-ES_tradnl"/>
        </w:rPr>
        <w:t>a). Aprendizajes Clave para la Educación Integral. Plan y programas de estudio para la educación bási</w:t>
      </w:r>
      <w:bookmarkStart w:id="0" w:name="_GoBack"/>
      <w:bookmarkEnd w:id="0"/>
      <w:r w:rsidRPr="00BD3CE6">
        <w:rPr>
          <w:rFonts w:ascii="Arial" w:hAnsi="Arial" w:cs="Arial"/>
          <w:sz w:val="24"/>
          <w:szCs w:val="24"/>
          <w:lang w:val="es-ES_tradnl"/>
        </w:rPr>
        <w:t>ca. México: SEP.</w:t>
      </w:r>
    </w:p>
    <w:sectPr w:rsidR="00BD3CE6" w:rsidRPr="00113EF5" w:rsidSect="00113EF5">
      <w:pgSz w:w="12240" w:h="15840" w:code="1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F5"/>
    <w:rsid w:val="00113EF5"/>
    <w:rsid w:val="006A44C8"/>
    <w:rsid w:val="007279FF"/>
    <w:rsid w:val="00BD3CE6"/>
    <w:rsid w:val="00D7450C"/>
    <w:rsid w:val="00E648AB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2020-03-01T01:44:00Z</dcterms:created>
  <dcterms:modified xsi:type="dcterms:W3CDTF">2020-03-01T02:23:00Z</dcterms:modified>
</cp:coreProperties>
</file>